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69C3" w14:textId="77777777" w:rsidR="00353D62" w:rsidRDefault="00353D62" w:rsidP="00353D62">
      <w:pPr>
        <w:pStyle w:val="Pagrindinistekstas"/>
        <w:spacing w:after="0"/>
        <w:jc w:val="both"/>
        <w:rPr>
          <w:rStyle w:val="PagrindinistekstasDiagrama"/>
          <w:b/>
          <w:bCs/>
          <w:lang w:val="lt-LT" w:eastAsia="lt-LT" w:bidi="lt-LT"/>
        </w:rPr>
      </w:pPr>
    </w:p>
    <w:p w14:paraId="371E3FCC" w14:textId="6FD47982" w:rsidR="00210454" w:rsidRDefault="00533D7A" w:rsidP="0075040C">
      <w:pPr>
        <w:pStyle w:val="Pagrindinistekstas"/>
        <w:spacing w:after="0"/>
        <w:jc w:val="center"/>
        <w:rPr>
          <w:rStyle w:val="PagrindinistekstasDiagrama"/>
          <w:b/>
          <w:bCs/>
          <w:lang w:val="lt-LT" w:eastAsia="lt-LT" w:bidi="lt-LT"/>
        </w:rPr>
      </w:pPr>
      <w:r>
        <w:rPr>
          <w:rStyle w:val="PagrindinistekstasDiagrama"/>
          <w:b/>
          <w:bCs/>
          <w:lang w:val="lt-LT" w:eastAsia="lt-LT" w:bidi="lt-LT"/>
        </w:rPr>
        <w:t xml:space="preserve">VŠĮ </w:t>
      </w:r>
      <w:r w:rsidR="0075040C">
        <w:rPr>
          <w:rStyle w:val="PagrindinistekstasDiagrama"/>
          <w:b/>
          <w:bCs/>
        </w:rPr>
        <w:t>DRUSKININKŲ</w:t>
      </w:r>
      <w:r>
        <w:rPr>
          <w:rStyle w:val="PagrindinistekstasDiagrama"/>
          <w:b/>
          <w:bCs/>
        </w:rPr>
        <w:t xml:space="preserve"> </w:t>
      </w:r>
      <w:r>
        <w:rPr>
          <w:rStyle w:val="PagrindinistekstasDiagrama"/>
          <w:b/>
          <w:bCs/>
          <w:lang w:val="lt-LT" w:eastAsia="lt-LT" w:bidi="lt-LT"/>
        </w:rPr>
        <w:t>LIGONINĖJE ATLIEKAMŲ BRANGIŲJŲ</w:t>
      </w:r>
      <w:r>
        <w:rPr>
          <w:rStyle w:val="PagrindinistekstasDiagrama"/>
          <w:b/>
          <w:bCs/>
          <w:lang w:val="lt-LT" w:eastAsia="lt-LT" w:bidi="lt-LT"/>
        </w:rPr>
        <w:br/>
        <w:t xml:space="preserve">TYRIMŲ </w:t>
      </w:r>
      <w:r>
        <w:rPr>
          <w:rStyle w:val="PagrindinistekstasDiagrama"/>
          <w:b/>
          <w:bCs/>
        </w:rPr>
        <w:t xml:space="preserve">IR </w:t>
      </w:r>
      <w:r>
        <w:rPr>
          <w:rStyle w:val="PagrindinistekstasDiagrama"/>
          <w:b/>
          <w:bCs/>
          <w:lang w:val="lt-LT" w:eastAsia="lt-LT" w:bidi="lt-LT"/>
        </w:rPr>
        <w:t xml:space="preserve">PROCEDŪRŲ, KURIŲ IŠLAIDOS </w:t>
      </w:r>
      <w:r>
        <w:rPr>
          <w:rStyle w:val="PagrindinistekstasDiagrama"/>
          <w:b/>
          <w:bCs/>
        </w:rPr>
        <w:t>APMOKAMOS PRIVALOMOJO</w:t>
      </w:r>
      <w:r>
        <w:rPr>
          <w:rStyle w:val="PagrindinistekstasDiagrama"/>
          <w:b/>
          <w:bCs/>
        </w:rPr>
        <w:br/>
        <w:t xml:space="preserve">SVEIKATOS DRAUDIMO FONDO </w:t>
      </w:r>
      <w:r>
        <w:rPr>
          <w:rStyle w:val="PagrindinistekstasDiagrama"/>
          <w:b/>
          <w:bCs/>
          <w:lang w:val="lt-LT" w:eastAsia="lt-LT" w:bidi="lt-LT"/>
        </w:rPr>
        <w:t xml:space="preserve">BIUDŽETO LĖŠOMIS, </w:t>
      </w:r>
      <w:r>
        <w:rPr>
          <w:rStyle w:val="PagrindinistekstasDiagrama"/>
          <w:b/>
          <w:bCs/>
        </w:rPr>
        <w:t xml:space="preserve">IR </w:t>
      </w:r>
      <w:r>
        <w:rPr>
          <w:rStyle w:val="PagrindinistekstasDiagrama"/>
          <w:b/>
          <w:bCs/>
          <w:lang w:val="lt-LT" w:eastAsia="lt-LT" w:bidi="lt-LT"/>
        </w:rPr>
        <w:t>JŲ BAZINIŲ KAINŲ</w:t>
      </w:r>
      <w:r>
        <w:rPr>
          <w:rStyle w:val="PagrindinistekstasDiagrama"/>
          <w:b/>
          <w:bCs/>
          <w:lang w:val="lt-LT" w:eastAsia="lt-LT" w:bidi="lt-LT"/>
        </w:rPr>
        <w:br/>
        <w:t>SĄRAŠAS</w:t>
      </w:r>
    </w:p>
    <w:p w14:paraId="3281BD46" w14:textId="77777777" w:rsidR="0075040C" w:rsidRDefault="0075040C" w:rsidP="0075040C">
      <w:pPr>
        <w:pStyle w:val="Pagrindinistekstas"/>
        <w:spacing w:after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6750"/>
        <w:gridCol w:w="757"/>
        <w:gridCol w:w="974"/>
      </w:tblGrid>
      <w:tr w:rsidR="00210454" w14:paraId="5692EDC9" w14:textId="77777777" w:rsidTr="008D0D8E">
        <w:trPr>
          <w:trHeight w:hRule="exact" w:val="6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25120" w14:textId="77777777" w:rsidR="00210454" w:rsidRDefault="00533D7A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  <w:lang w:val="en-US" w:eastAsia="en-US" w:bidi="en-US"/>
              </w:rPr>
              <w:t>Eil. Nr.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EEE34" w14:textId="77777777" w:rsidR="00210454" w:rsidRDefault="00533D7A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Paslaugos pavadinimas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4EF80" w14:textId="77777777" w:rsidR="00210454" w:rsidRDefault="00533D7A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Matavimo vienetas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B43B" w14:textId="77BBD8A9" w:rsidR="00210454" w:rsidRDefault="00533D7A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Kaina, Eur/vnt</w:t>
            </w:r>
            <w:r w:rsidR="007B76FA">
              <w:rPr>
                <w:rStyle w:val="Other"/>
                <w:sz w:val="22"/>
                <w:szCs w:val="22"/>
              </w:rPr>
              <w:t>*</w:t>
            </w:r>
          </w:p>
        </w:tc>
      </w:tr>
      <w:tr w:rsidR="00210454" w14:paraId="75043C4F" w14:textId="77777777" w:rsidTr="008D0D8E">
        <w:trPr>
          <w:trHeight w:hRule="exact" w:val="63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F6AAF" w14:textId="77777777" w:rsidR="00210454" w:rsidRDefault="00533D7A">
            <w:pPr>
              <w:pStyle w:val="Other0"/>
            </w:pPr>
            <w:r>
              <w:rPr>
                <w:rStyle w:val="Other"/>
                <w:b/>
                <w:bCs/>
                <w:lang w:val="en-US" w:eastAsia="en-US" w:bidi="en-US"/>
              </w:rPr>
              <w:t>1.1.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C8BAD" w14:textId="77777777" w:rsidR="00210454" w:rsidRPr="008D0D8E" w:rsidRDefault="00533D7A">
            <w:pPr>
              <w:pStyle w:val="Other0"/>
              <w:rPr>
                <w:i/>
                <w:iCs/>
              </w:rPr>
            </w:pPr>
            <w:r w:rsidRPr="008D0D8E">
              <w:rPr>
                <w:rStyle w:val="Other"/>
                <w:b/>
                <w:bCs/>
                <w:i/>
                <w:iCs/>
              </w:rPr>
              <w:t>Kompiuterinė tomografija ar daugiafazė kontrastinė kompiuterinė tomografija: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725FE" w14:textId="77777777" w:rsidR="00210454" w:rsidRDefault="0021045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5950" w14:textId="77777777" w:rsidR="00210454" w:rsidRDefault="00210454">
            <w:pPr>
              <w:rPr>
                <w:sz w:val="10"/>
                <w:szCs w:val="10"/>
              </w:rPr>
            </w:pPr>
          </w:p>
        </w:tc>
      </w:tr>
      <w:tr w:rsidR="00210454" w14:paraId="40817950" w14:textId="77777777" w:rsidTr="007B76FA">
        <w:trPr>
          <w:trHeight w:hRule="exact" w:val="215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A926B" w14:textId="77777777" w:rsidR="00210454" w:rsidRDefault="00533D7A">
            <w:pPr>
              <w:pStyle w:val="Other0"/>
            </w:pPr>
            <w:r>
              <w:rPr>
                <w:rStyle w:val="Other"/>
                <w:lang w:val="en-US" w:eastAsia="en-US" w:bidi="en-US"/>
              </w:rPr>
              <w:t>1.1.1.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220FE" w14:textId="77777777" w:rsidR="008D0D8E" w:rsidRDefault="00533D7A" w:rsidP="00A3418D">
            <w:pPr>
              <w:pStyle w:val="Other0"/>
              <w:jc w:val="both"/>
            </w:pPr>
            <w:r w:rsidRPr="008D0D8E">
              <w:rPr>
                <w:rStyle w:val="Other"/>
                <w:b/>
                <w:bCs/>
              </w:rPr>
              <w:t>Kompiuterinė tomografija ar daugiafazė kontrastinė kompiuterinė tomografija, kai atliekamas vienos anatominės</w:t>
            </w:r>
            <w:r w:rsidR="00A3418D" w:rsidRPr="008D0D8E">
              <w:rPr>
                <w:rStyle w:val="Other"/>
                <w:b/>
                <w:bCs/>
              </w:rPr>
              <w:t xml:space="preserve"> srities</w:t>
            </w:r>
            <w:r w:rsidR="00A3418D">
              <w:rPr>
                <w:rStyle w:val="Other"/>
              </w:rPr>
              <w:t xml:space="preserve"> </w:t>
            </w:r>
            <w:r w:rsidR="008D0D8E" w:rsidRPr="008D0D8E">
              <w:rPr>
                <w:b/>
                <w:bCs/>
              </w:rPr>
              <w:t>tyrimas:</w:t>
            </w:r>
          </w:p>
          <w:p w14:paraId="651FE61D" w14:textId="1719BA49" w:rsidR="00210454" w:rsidRPr="008D0D8E" w:rsidRDefault="00A3418D" w:rsidP="00A3418D">
            <w:pPr>
              <w:pStyle w:val="Other0"/>
              <w:jc w:val="both"/>
              <w:rPr>
                <w:sz w:val="22"/>
                <w:szCs w:val="22"/>
              </w:rPr>
            </w:pPr>
            <w:r w:rsidRPr="008D0D8E">
              <w:rPr>
                <w:sz w:val="22"/>
                <w:szCs w:val="22"/>
              </w:rPr>
              <w:t>(Galvos, veido, daubų veido kaulų, stuburo kaklinės dalies, stuburo, krūtininės dalies</w:t>
            </w:r>
            <w:r w:rsidR="008D0D8E">
              <w:rPr>
                <w:sz w:val="22"/>
                <w:szCs w:val="22"/>
              </w:rPr>
              <w:t>,</w:t>
            </w:r>
            <w:r w:rsidRPr="008D0D8E">
              <w:rPr>
                <w:sz w:val="22"/>
                <w:szCs w:val="22"/>
              </w:rPr>
              <w:t xml:space="preserve"> stuburo juosmeninės dalies, žasto, kryžkaulio, pilvo organų dubens kaulų, dubens organų</w:t>
            </w:r>
            <w:r w:rsidR="008D0D8E">
              <w:rPr>
                <w:sz w:val="22"/>
                <w:szCs w:val="22"/>
              </w:rPr>
              <w:t>,</w:t>
            </w:r>
            <w:r w:rsidRPr="008D0D8E">
              <w:rPr>
                <w:sz w:val="22"/>
                <w:szCs w:val="22"/>
              </w:rPr>
              <w:t xml:space="preserve"> krūtinės ląstos, sąnario</w:t>
            </w:r>
            <w:r w:rsidR="008D0D8E">
              <w:rPr>
                <w:sz w:val="22"/>
                <w:szCs w:val="22"/>
              </w:rPr>
              <w:t xml:space="preserve">, </w:t>
            </w:r>
            <w:r w:rsidRPr="008D0D8E">
              <w:rPr>
                <w:sz w:val="22"/>
                <w:szCs w:val="22"/>
              </w:rPr>
              <w:t>ilgųjų kaulų, kaklo minkštųjų audinių, ar kitos vienos anatominės srities KT tyrimas)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BDF2C" w14:textId="77777777" w:rsidR="00210454" w:rsidRDefault="00533D7A" w:rsidP="007B76FA">
            <w:pPr>
              <w:pStyle w:val="Other0"/>
              <w:jc w:val="center"/>
            </w:pPr>
            <w:r>
              <w:rPr>
                <w:rStyle w:val="Other"/>
              </w:rPr>
              <w:t>Vienas tyrimas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5F66" w14:textId="77777777" w:rsidR="00210454" w:rsidRDefault="00533D7A">
            <w:pPr>
              <w:pStyle w:val="Other0"/>
              <w:jc w:val="center"/>
            </w:pPr>
            <w:r>
              <w:rPr>
                <w:rStyle w:val="Other"/>
              </w:rPr>
              <w:t>71,47</w:t>
            </w:r>
          </w:p>
        </w:tc>
      </w:tr>
      <w:tr w:rsidR="00210454" w14:paraId="6C2F34AD" w14:textId="77777777" w:rsidTr="007B76FA">
        <w:trPr>
          <w:trHeight w:hRule="exact" w:val="14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7C0D0" w14:textId="77777777" w:rsidR="00210454" w:rsidRDefault="00533D7A">
            <w:pPr>
              <w:pStyle w:val="Other0"/>
            </w:pPr>
            <w:r>
              <w:rPr>
                <w:rStyle w:val="Other"/>
                <w:lang w:val="en-US" w:eastAsia="en-US" w:bidi="en-US"/>
              </w:rPr>
              <w:t>1.1.2.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B56EC" w14:textId="77777777" w:rsidR="008D0D8E" w:rsidRDefault="00533D7A" w:rsidP="00A3418D">
            <w:pPr>
              <w:pStyle w:val="Other0"/>
              <w:jc w:val="both"/>
              <w:rPr>
                <w:rStyle w:val="Other"/>
              </w:rPr>
            </w:pPr>
            <w:r w:rsidRPr="008D0D8E">
              <w:rPr>
                <w:rStyle w:val="Other"/>
                <w:b/>
                <w:bCs/>
              </w:rPr>
              <w:t>Kompiuterinė tomografija ar daugiafazė kontrastinė kompiuterinė tomografija, kai atliekamas dviejų anatominių sričių</w:t>
            </w:r>
            <w:r w:rsidR="008D0D8E">
              <w:rPr>
                <w:rStyle w:val="Other"/>
              </w:rPr>
              <w:t xml:space="preserve"> </w:t>
            </w:r>
            <w:r w:rsidR="008D0D8E" w:rsidRPr="008D0D8E">
              <w:rPr>
                <w:rStyle w:val="Other"/>
                <w:b/>
                <w:bCs/>
              </w:rPr>
              <w:t>tyrimas:</w:t>
            </w:r>
          </w:p>
          <w:p w14:paraId="244CC1BB" w14:textId="472CBFB0" w:rsidR="00210454" w:rsidRPr="008D0D8E" w:rsidRDefault="00A3418D" w:rsidP="00A3418D">
            <w:pPr>
              <w:pStyle w:val="Other0"/>
              <w:jc w:val="both"/>
              <w:rPr>
                <w:sz w:val="22"/>
                <w:szCs w:val="22"/>
              </w:rPr>
            </w:pPr>
            <w:r>
              <w:rPr>
                <w:rStyle w:val="Other"/>
              </w:rPr>
              <w:t xml:space="preserve"> </w:t>
            </w:r>
            <w:r w:rsidRPr="008D0D8E">
              <w:rPr>
                <w:sz w:val="22"/>
                <w:szCs w:val="22"/>
              </w:rPr>
              <w:t xml:space="preserve">(Krūtinės ląstos ir pilvo, </w:t>
            </w:r>
            <w:r w:rsidR="008D0D8E">
              <w:rPr>
                <w:sz w:val="22"/>
                <w:szCs w:val="22"/>
              </w:rPr>
              <w:t>k</w:t>
            </w:r>
            <w:r w:rsidRPr="008D0D8E">
              <w:rPr>
                <w:sz w:val="22"/>
                <w:szCs w:val="22"/>
              </w:rPr>
              <w:t xml:space="preserve">rūtinės ląstos ir dubens, </w:t>
            </w:r>
            <w:r w:rsidR="008D0D8E">
              <w:rPr>
                <w:sz w:val="22"/>
                <w:szCs w:val="22"/>
              </w:rPr>
              <w:t>p</w:t>
            </w:r>
            <w:r w:rsidRPr="008D0D8E">
              <w:rPr>
                <w:sz w:val="22"/>
                <w:szCs w:val="22"/>
              </w:rPr>
              <w:t>ilvo ir dubens ar kitų dviejų anatominių sričių KT tyrimas)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0F86E" w14:textId="77777777" w:rsidR="00210454" w:rsidRDefault="00533D7A" w:rsidP="007B76FA">
            <w:pPr>
              <w:pStyle w:val="Other0"/>
              <w:jc w:val="center"/>
            </w:pPr>
            <w:r>
              <w:rPr>
                <w:rStyle w:val="Other"/>
              </w:rPr>
              <w:t>Vienas tyrimas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511B" w14:textId="77777777" w:rsidR="00210454" w:rsidRDefault="00533D7A">
            <w:pPr>
              <w:pStyle w:val="Other0"/>
              <w:jc w:val="center"/>
            </w:pPr>
            <w:r>
              <w:rPr>
                <w:rStyle w:val="Other"/>
              </w:rPr>
              <w:t>71,47</w:t>
            </w:r>
          </w:p>
        </w:tc>
      </w:tr>
      <w:tr w:rsidR="00210454" w14:paraId="7F817683" w14:textId="77777777" w:rsidTr="007B76FA">
        <w:trPr>
          <w:trHeight w:hRule="exact" w:val="15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4AFB4" w14:textId="77777777" w:rsidR="00210454" w:rsidRDefault="00533D7A">
            <w:pPr>
              <w:pStyle w:val="Other0"/>
            </w:pPr>
            <w:r>
              <w:rPr>
                <w:rStyle w:val="Other"/>
                <w:lang w:val="en-US" w:eastAsia="en-US" w:bidi="en-US"/>
              </w:rPr>
              <w:t>1.1.3.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66537" w14:textId="77777777" w:rsidR="008D0D8E" w:rsidRDefault="00533D7A" w:rsidP="00A3418D">
            <w:pPr>
              <w:pStyle w:val="Other0"/>
              <w:jc w:val="both"/>
              <w:rPr>
                <w:b/>
                <w:bCs/>
              </w:rPr>
            </w:pPr>
            <w:r w:rsidRPr="008D0D8E">
              <w:rPr>
                <w:rStyle w:val="Other"/>
                <w:b/>
                <w:bCs/>
              </w:rPr>
              <w:t>Kompiuterinė tomografija ar daugiafazė kontrastinė kompiuterinė tomografija, kai atliekamas trijų ir daugiau anatominių sričių</w:t>
            </w:r>
            <w:r w:rsidR="00A3418D">
              <w:rPr>
                <w:rStyle w:val="Other"/>
              </w:rPr>
              <w:t xml:space="preserve"> </w:t>
            </w:r>
            <w:r w:rsidR="008D0D8E" w:rsidRPr="008D0D8E">
              <w:rPr>
                <w:b/>
                <w:bCs/>
              </w:rPr>
              <w:t>tyrimas:</w:t>
            </w:r>
          </w:p>
          <w:p w14:paraId="50D58B18" w14:textId="553DE8E2" w:rsidR="00210454" w:rsidRPr="008D0D8E" w:rsidRDefault="008D0D8E" w:rsidP="00A3418D">
            <w:pPr>
              <w:pStyle w:val="Other0"/>
              <w:jc w:val="both"/>
              <w:rPr>
                <w:sz w:val="22"/>
                <w:szCs w:val="22"/>
              </w:rPr>
            </w:pPr>
            <w:r w:rsidRPr="008D0D8E">
              <w:rPr>
                <w:b/>
                <w:bCs/>
                <w:sz w:val="22"/>
                <w:szCs w:val="22"/>
              </w:rPr>
              <w:t xml:space="preserve"> </w:t>
            </w:r>
            <w:r w:rsidR="00A3418D" w:rsidRPr="008D0D8E">
              <w:rPr>
                <w:sz w:val="22"/>
                <w:szCs w:val="22"/>
              </w:rPr>
              <w:t>(Krūtinės ląstos, pilvo ir dubens</w:t>
            </w:r>
            <w:r w:rsidRPr="008D0D8E">
              <w:rPr>
                <w:sz w:val="22"/>
                <w:szCs w:val="22"/>
              </w:rPr>
              <w:t>, g</w:t>
            </w:r>
            <w:r w:rsidR="00A3418D" w:rsidRPr="008D0D8E">
              <w:rPr>
                <w:sz w:val="22"/>
                <w:szCs w:val="22"/>
              </w:rPr>
              <w:t>alvos, krūtinės ląstos ir pilvo ar kitų trijų anatominių sričių KT tyrimas)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5F77B" w14:textId="77777777" w:rsidR="00210454" w:rsidRDefault="00533D7A" w:rsidP="007B76FA">
            <w:pPr>
              <w:pStyle w:val="Other0"/>
              <w:jc w:val="center"/>
            </w:pPr>
            <w:r>
              <w:rPr>
                <w:rStyle w:val="Other"/>
              </w:rPr>
              <w:t>Vienas tyrimas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E268" w14:textId="77777777" w:rsidR="00210454" w:rsidRDefault="00533D7A">
            <w:pPr>
              <w:pStyle w:val="Other0"/>
              <w:jc w:val="center"/>
            </w:pPr>
            <w:r>
              <w:rPr>
                <w:rStyle w:val="Other"/>
              </w:rPr>
              <w:t>97,85</w:t>
            </w:r>
          </w:p>
        </w:tc>
      </w:tr>
      <w:tr w:rsidR="00210454" w14:paraId="57DACC43" w14:textId="77777777" w:rsidTr="008D0D8E">
        <w:trPr>
          <w:trHeight w:hRule="exact" w:val="71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C6B6A" w14:textId="77777777" w:rsidR="00210454" w:rsidRDefault="00533D7A">
            <w:pPr>
              <w:pStyle w:val="Other0"/>
            </w:pPr>
            <w:r>
              <w:rPr>
                <w:rStyle w:val="Other"/>
                <w:b/>
                <w:bCs/>
                <w:lang w:val="en-US" w:eastAsia="en-US" w:bidi="en-US"/>
              </w:rPr>
              <w:t>1.2.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183AC" w14:textId="77777777" w:rsidR="00210454" w:rsidRPr="008D0D8E" w:rsidRDefault="00533D7A">
            <w:pPr>
              <w:pStyle w:val="Other0"/>
              <w:rPr>
                <w:i/>
                <w:iCs/>
              </w:rPr>
            </w:pPr>
            <w:r w:rsidRPr="008D0D8E">
              <w:rPr>
                <w:rStyle w:val="Other"/>
                <w:b/>
                <w:bCs/>
                <w:i/>
                <w:iCs/>
              </w:rPr>
              <w:t>Kompiuterinė tomografija ar daugiafazė kontrastinė kompiuterinė tomografija, kurios metu naudojamos teleradiologijos priemonės: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51FE0" w14:textId="77777777" w:rsidR="00210454" w:rsidRDefault="0021045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854E" w14:textId="77777777" w:rsidR="00210454" w:rsidRDefault="00210454">
            <w:pPr>
              <w:rPr>
                <w:sz w:val="10"/>
                <w:szCs w:val="10"/>
              </w:rPr>
            </w:pPr>
          </w:p>
        </w:tc>
      </w:tr>
      <w:tr w:rsidR="00210454" w14:paraId="6692BB10" w14:textId="77777777" w:rsidTr="007B76FA">
        <w:trPr>
          <w:trHeight w:hRule="exact" w:val="226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B18C0" w14:textId="77777777" w:rsidR="00210454" w:rsidRDefault="00533D7A">
            <w:pPr>
              <w:pStyle w:val="Other0"/>
            </w:pPr>
            <w:r>
              <w:rPr>
                <w:rStyle w:val="Other"/>
                <w:lang w:val="en-US" w:eastAsia="en-US" w:bidi="en-US"/>
              </w:rPr>
              <w:t>1.2.1.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4907B" w14:textId="56595267" w:rsidR="008D0D8E" w:rsidRPr="008D0D8E" w:rsidRDefault="00533D7A" w:rsidP="00A3418D">
            <w:pPr>
              <w:pStyle w:val="Other0"/>
              <w:jc w:val="both"/>
              <w:rPr>
                <w:rStyle w:val="Other"/>
                <w:b/>
                <w:bCs/>
              </w:rPr>
            </w:pPr>
            <w:r w:rsidRPr="008D0D8E">
              <w:rPr>
                <w:rStyle w:val="Other"/>
                <w:b/>
                <w:bCs/>
              </w:rPr>
              <w:t>Kompiuterinė tomografija ar daugiafazė kontrastinė kompiuterinė tomografija, kurios metu naudojamos teleradiologijos priemonės, kai atliekamas vienos anatominės srities</w:t>
            </w:r>
            <w:r w:rsidR="00A3418D" w:rsidRPr="008D0D8E">
              <w:rPr>
                <w:rStyle w:val="Other"/>
                <w:b/>
                <w:bCs/>
              </w:rPr>
              <w:t xml:space="preserve"> </w:t>
            </w:r>
            <w:r w:rsidR="008D0D8E" w:rsidRPr="008D0D8E">
              <w:rPr>
                <w:rStyle w:val="Other"/>
                <w:b/>
                <w:bCs/>
              </w:rPr>
              <w:t>tyrimas:</w:t>
            </w:r>
          </w:p>
          <w:p w14:paraId="13518BF8" w14:textId="14C1F304" w:rsidR="00210454" w:rsidRDefault="00A3418D" w:rsidP="00A3418D">
            <w:pPr>
              <w:pStyle w:val="Other0"/>
              <w:jc w:val="both"/>
            </w:pPr>
            <w:r w:rsidRPr="008D0D8E">
              <w:rPr>
                <w:sz w:val="22"/>
                <w:szCs w:val="22"/>
              </w:rPr>
              <w:t>(Galvos, veido, daubų veido kaulų, stuburo, kaklinės dalies, stuburo, krūtininės dalies stuburo juosmeninės dalies, žasto, kryžkaulio, pilvo organų dubens kaulų, dubens organų krūtinės ląstos, sąnario/sąnarių ilgųjų kaulų, kaklo minkštųjų audinių, ar kitos vienos anatominės srities KT tyrimas</w:t>
            </w:r>
            <w:r>
              <w:t xml:space="preserve">) </w:t>
            </w:r>
            <w:r w:rsidR="00533D7A">
              <w:rPr>
                <w:rStyle w:val="Other"/>
              </w:rPr>
              <w:t>tyrimas</w:t>
            </w:r>
            <w:r>
              <w:rPr>
                <w:rStyle w:val="Other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35347" w14:textId="77777777" w:rsidR="00210454" w:rsidRDefault="00533D7A" w:rsidP="007B76FA">
            <w:pPr>
              <w:pStyle w:val="Other0"/>
              <w:jc w:val="center"/>
            </w:pPr>
            <w:r>
              <w:rPr>
                <w:rStyle w:val="Other"/>
              </w:rPr>
              <w:t>Vienas tyrimas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AEBF" w14:textId="77777777" w:rsidR="00210454" w:rsidRDefault="00533D7A">
            <w:pPr>
              <w:pStyle w:val="Other0"/>
              <w:jc w:val="center"/>
            </w:pPr>
            <w:r>
              <w:rPr>
                <w:rStyle w:val="Other"/>
              </w:rPr>
              <w:t>71,47</w:t>
            </w:r>
          </w:p>
        </w:tc>
      </w:tr>
      <w:tr w:rsidR="00210454" w14:paraId="1500E84A" w14:textId="77777777" w:rsidTr="007B76FA">
        <w:trPr>
          <w:trHeight w:hRule="exact" w:val="17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F4163" w14:textId="77777777" w:rsidR="00210454" w:rsidRDefault="00533D7A">
            <w:pPr>
              <w:pStyle w:val="Other0"/>
            </w:pPr>
            <w:r>
              <w:rPr>
                <w:rStyle w:val="Other"/>
                <w:lang w:val="en-US" w:eastAsia="en-US" w:bidi="en-US"/>
              </w:rPr>
              <w:t>1.2.2.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B15DF" w14:textId="77777777" w:rsidR="008D0D8E" w:rsidRPr="008D0D8E" w:rsidRDefault="00533D7A" w:rsidP="00A3418D">
            <w:pPr>
              <w:pStyle w:val="Other0"/>
              <w:jc w:val="both"/>
              <w:rPr>
                <w:rStyle w:val="Other"/>
                <w:b/>
                <w:bCs/>
              </w:rPr>
            </w:pPr>
            <w:r w:rsidRPr="008D0D8E">
              <w:rPr>
                <w:rStyle w:val="Other"/>
                <w:b/>
                <w:bCs/>
              </w:rPr>
              <w:t>Kompiuterinė tomografija ar daugiafazė kontrastinė kompiuterinė tomografija, kurios metu naudojamos teleradiologijos priemonės, kai atliekamas dviejų anatominių sričių</w:t>
            </w:r>
            <w:r w:rsidR="008D0D8E" w:rsidRPr="008D0D8E">
              <w:rPr>
                <w:rStyle w:val="Other"/>
                <w:b/>
                <w:bCs/>
              </w:rPr>
              <w:t xml:space="preserve"> tyrimas:</w:t>
            </w:r>
          </w:p>
          <w:p w14:paraId="181C2E03" w14:textId="61BC9EFF" w:rsidR="00210454" w:rsidRPr="008D0D8E" w:rsidRDefault="00A3418D" w:rsidP="00A3418D">
            <w:pPr>
              <w:pStyle w:val="Other0"/>
              <w:jc w:val="both"/>
              <w:rPr>
                <w:sz w:val="22"/>
                <w:szCs w:val="22"/>
              </w:rPr>
            </w:pPr>
            <w:r w:rsidRPr="008D0D8E">
              <w:rPr>
                <w:sz w:val="22"/>
                <w:szCs w:val="22"/>
              </w:rPr>
              <w:t>(Krūtinės ląstos ir pilvo</w:t>
            </w:r>
            <w:r w:rsidR="008D0D8E">
              <w:rPr>
                <w:sz w:val="22"/>
                <w:szCs w:val="22"/>
              </w:rPr>
              <w:t>,</w:t>
            </w:r>
            <w:r w:rsidRPr="008D0D8E">
              <w:rPr>
                <w:sz w:val="22"/>
                <w:szCs w:val="22"/>
              </w:rPr>
              <w:t xml:space="preserve"> </w:t>
            </w:r>
            <w:r w:rsidR="008D0D8E">
              <w:rPr>
                <w:sz w:val="22"/>
                <w:szCs w:val="22"/>
              </w:rPr>
              <w:t>k</w:t>
            </w:r>
            <w:r w:rsidRPr="008D0D8E">
              <w:rPr>
                <w:sz w:val="22"/>
                <w:szCs w:val="22"/>
              </w:rPr>
              <w:t>rūtinės ląstos ir dubens</w:t>
            </w:r>
            <w:r w:rsidR="008D0D8E">
              <w:rPr>
                <w:sz w:val="22"/>
                <w:szCs w:val="22"/>
              </w:rPr>
              <w:t>,</w:t>
            </w:r>
            <w:r w:rsidRPr="008D0D8E">
              <w:rPr>
                <w:sz w:val="22"/>
                <w:szCs w:val="22"/>
              </w:rPr>
              <w:t xml:space="preserve"> </w:t>
            </w:r>
            <w:r w:rsidR="008D0D8E">
              <w:rPr>
                <w:sz w:val="22"/>
                <w:szCs w:val="22"/>
              </w:rPr>
              <w:t>p</w:t>
            </w:r>
            <w:r w:rsidRPr="008D0D8E">
              <w:rPr>
                <w:sz w:val="22"/>
                <w:szCs w:val="22"/>
              </w:rPr>
              <w:t>ilvo ir dubens ar kitų dviejų anatominių sričių KT tyrimas)</w:t>
            </w:r>
            <w:r w:rsidRPr="008D0D8E">
              <w:rPr>
                <w:rStyle w:val="Other"/>
                <w:sz w:val="22"/>
                <w:szCs w:val="22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DE1AA" w14:textId="77777777" w:rsidR="00210454" w:rsidRDefault="00533D7A" w:rsidP="007B76FA">
            <w:pPr>
              <w:pStyle w:val="Other0"/>
              <w:jc w:val="center"/>
            </w:pPr>
            <w:r>
              <w:rPr>
                <w:rStyle w:val="Other"/>
              </w:rPr>
              <w:t>Vienas tyrimas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EF8D" w14:textId="77777777" w:rsidR="00210454" w:rsidRDefault="00533D7A">
            <w:pPr>
              <w:pStyle w:val="Other0"/>
              <w:jc w:val="center"/>
            </w:pPr>
            <w:r>
              <w:rPr>
                <w:rStyle w:val="Other"/>
              </w:rPr>
              <w:t>71,47</w:t>
            </w:r>
          </w:p>
        </w:tc>
      </w:tr>
      <w:tr w:rsidR="00210454" w14:paraId="07BECA72" w14:textId="77777777" w:rsidTr="007B76FA">
        <w:trPr>
          <w:trHeight w:hRule="exact" w:val="147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C204B" w14:textId="77777777" w:rsidR="00210454" w:rsidRDefault="00533D7A">
            <w:pPr>
              <w:pStyle w:val="Other0"/>
            </w:pPr>
            <w:r>
              <w:rPr>
                <w:rStyle w:val="Other"/>
                <w:lang w:val="en-US" w:eastAsia="en-US" w:bidi="en-US"/>
              </w:rPr>
              <w:t>1.2.3.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BFECA" w14:textId="77777777" w:rsidR="008D0D8E" w:rsidRPr="008D0D8E" w:rsidRDefault="00533D7A" w:rsidP="008D0D8E">
            <w:pPr>
              <w:pStyle w:val="Other0"/>
              <w:jc w:val="both"/>
              <w:rPr>
                <w:rStyle w:val="Other"/>
                <w:b/>
                <w:bCs/>
              </w:rPr>
            </w:pPr>
            <w:r w:rsidRPr="008D0D8E">
              <w:rPr>
                <w:rStyle w:val="Other"/>
                <w:b/>
                <w:bCs/>
              </w:rPr>
              <w:t>Kompiuterinė tomografija ar daugiafazėkontrastinė kompiuterinė tomografija, kurios metu naudojamos teleradiologijos priemonės, kai atliekamas trijų ir daugiau anatominių sričių</w:t>
            </w:r>
            <w:r w:rsidR="00A3418D" w:rsidRPr="008D0D8E">
              <w:rPr>
                <w:rStyle w:val="Other"/>
                <w:b/>
                <w:bCs/>
              </w:rPr>
              <w:t xml:space="preserve"> </w:t>
            </w:r>
            <w:r w:rsidR="008D0D8E" w:rsidRPr="008D0D8E">
              <w:rPr>
                <w:rStyle w:val="Other"/>
                <w:b/>
                <w:bCs/>
              </w:rPr>
              <w:t>tyrimas:</w:t>
            </w:r>
          </w:p>
          <w:p w14:paraId="3DCFCD0A" w14:textId="17211810" w:rsidR="00210454" w:rsidRDefault="00A3418D" w:rsidP="008D0D8E">
            <w:pPr>
              <w:pStyle w:val="Other0"/>
              <w:jc w:val="both"/>
            </w:pPr>
            <w:r w:rsidRPr="008D0D8E">
              <w:t>(</w:t>
            </w:r>
            <w:r w:rsidRPr="008D0D8E">
              <w:rPr>
                <w:sz w:val="22"/>
                <w:szCs w:val="22"/>
              </w:rPr>
              <w:t>Krūtinės ląstos, pilvo ir dubens | Galvos, krūtinės ląstos ir pilvo ar kitų trijų anatominių sričių KT tyrimas)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9D2C5" w14:textId="77777777" w:rsidR="00210454" w:rsidRDefault="00533D7A" w:rsidP="007B76FA">
            <w:pPr>
              <w:pStyle w:val="Other0"/>
              <w:jc w:val="center"/>
            </w:pPr>
            <w:r>
              <w:rPr>
                <w:rStyle w:val="Other"/>
              </w:rPr>
              <w:t>Vienas tyrimas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D1C" w14:textId="77777777" w:rsidR="00210454" w:rsidRDefault="00533D7A">
            <w:pPr>
              <w:pStyle w:val="Other0"/>
              <w:jc w:val="center"/>
            </w:pPr>
            <w:r>
              <w:rPr>
                <w:rStyle w:val="Other"/>
              </w:rPr>
              <w:t>97,85</w:t>
            </w:r>
          </w:p>
        </w:tc>
      </w:tr>
      <w:tr w:rsidR="00353D62" w14:paraId="68439E5E" w14:textId="77777777" w:rsidTr="007B76FA">
        <w:trPr>
          <w:trHeight w:hRule="exact" w:val="147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66C01E" w14:textId="4D2EE86B" w:rsidR="00353D62" w:rsidRDefault="00353D62">
            <w:pPr>
              <w:pStyle w:val="Other0"/>
              <w:rPr>
                <w:rStyle w:val="Other"/>
                <w:lang w:val="en-US" w:eastAsia="en-US" w:bidi="en-US"/>
              </w:rPr>
            </w:pPr>
            <w:r>
              <w:rPr>
                <w:rStyle w:val="Other"/>
                <w:lang w:val="en-US" w:eastAsia="en-US" w:bidi="en-US"/>
              </w:rPr>
              <w:t>1.3.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E38DF" w14:textId="51561E47" w:rsidR="00353D62" w:rsidRDefault="00353D62" w:rsidP="008D0D8E">
            <w:pPr>
              <w:pStyle w:val="Other0"/>
              <w:jc w:val="both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t>Kontrastinė kompiuterinė tomografija</w:t>
            </w:r>
          </w:p>
          <w:p w14:paraId="7FE4F4EB" w14:textId="1F9363BA" w:rsidR="00353D62" w:rsidRPr="00353D62" w:rsidRDefault="00353D62" w:rsidP="00353D62">
            <w:r w:rsidRPr="00353D62">
              <w:rPr>
                <w:rStyle w:val="Other"/>
                <w:rFonts w:eastAsia="Courier New"/>
              </w:rPr>
              <w:t xml:space="preserve">Kateterio įvedimas kontrastinei kompiuterinei tomografijai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4DA27" w14:textId="3CE44846" w:rsidR="00353D62" w:rsidRDefault="00EA76E7" w:rsidP="007B76FA">
            <w:pPr>
              <w:pStyle w:val="Other0"/>
              <w:jc w:val="center"/>
              <w:rPr>
                <w:rStyle w:val="Other"/>
              </w:rPr>
            </w:pPr>
            <w:r>
              <w:rPr>
                <w:rStyle w:val="Other"/>
              </w:rPr>
              <w:t>Vienas tyrimas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A89" w14:textId="1CB57156" w:rsidR="00353D62" w:rsidRDefault="00EA76E7">
            <w:pPr>
              <w:pStyle w:val="Other0"/>
              <w:jc w:val="center"/>
              <w:rPr>
                <w:rStyle w:val="Other"/>
              </w:rPr>
            </w:pPr>
            <w:r>
              <w:rPr>
                <w:rStyle w:val="Other"/>
              </w:rPr>
              <w:t>4</w:t>
            </w:r>
          </w:p>
        </w:tc>
      </w:tr>
    </w:tbl>
    <w:p w14:paraId="3D6920DA" w14:textId="1F690EF5" w:rsidR="00210454" w:rsidRDefault="00210454">
      <w:pPr>
        <w:spacing w:line="1" w:lineRule="exact"/>
        <w:rPr>
          <w:sz w:val="2"/>
          <w:szCs w:val="2"/>
        </w:rPr>
      </w:pPr>
    </w:p>
    <w:sectPr w:rsidR="00210454">
      <w:pgSz w:w="11900" w:h="16840"/>
      <w:pgMar w:top="1124" w:right="753" w:bottom="1409" w:left="1605" w:header="696" w:footer="9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D655" w14:textId="77777777" w:rsidR="00A41DDF" w:rsidRDefault="00A41DDF">
      <w:r>
        <w:separator/>
      </w:r>
    </w:p>
  </w:endnote>
  <w:endnote w:type="continuationSeparator" w:id="0">
    <w:p w14:paraId="14B50AB8" w14:textId="77777777" w:rsidR="00A41DDF" w:rsidRDefault="00A4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0CE1" w14:textId="77777777" w:rsidR="00A41DDF" w:rsidRDefault="00A41DDF"/>
  </w:footnote>
  <w:footnote w:type="continuationSeparator" w:id="0">
    <w:p w14:paraId="78E6F42B" w14:textId="77777777" w:rsidR="00A41DDF" w:rsidRDefault="00A41D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54"/>
    <w:rsid w:val="001B5EC1"/>
    <w:rsid w:val="00210454"/>
    <w:rsid w:val="00353D62"/>
    <w:rsid w:val="004F0D5A"/>
    <w:rsid w:val="00533D7A"/>
    <w:rsid w:val="00696205"/>
    <w:rsid w:val="006C15CB"/>
    <w:rsid w:val="0075040C"/>
    <w:rsid w:val="007B76FA"/>
    <w:rsid w:val="008A3489"/>
    <w:rsid w:val="008D0D8E"/>
    <w:rsid w:val="00A3418D"/>
    <w:rsid w:val="00A41DDF"/>
    <w:rsid w:val="00B9220B"/>
    <w:rsid w:val="00CC7D91"/>
    <w:rsid w:val="00EA76E7"/>
    <w:rsid w:val="00F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E6F"/>
  <w15:docId w15:val="{311CB321-174C-4411-88BF-40F17436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Pagrindinistekstas">
    <w:name w:val="Body Text"/>
    <w:basedOn w:val="prastasis"/>
    <w:link w:val="PagrindinistekstasDiagrama"/>
    <w:qFormat/>
    <w:pPr>
      <w:spacing w:after="60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- 2022-12-08 V-731 Dėl brangių tyrimų ir procedūr bazin kainų nuo 2022-11-01-1_talpinimui į išorinį puslapį-2.doc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- 2022-12-08 V-731 Dėl brangių tyrimų ir procedūr bazin kainų nuo 2022-11-01-1_talpinimui į išorinį puslapį-2.doc</dc:title>
  <dc:subject/>
  <dc:creator>mantas</dc:creator>
  <cp:keywords/>
  <cp:lastModifiedBy>Renaldas Viščinis</cp:lastModifiedBy>
  <cp:revision>3</cp:revision>
  <cp:lastPrinted>2023-05-26T10:21:00Z</cp:lastPrinted>
  <dcterms:created xsi:type="dcterms:W3CDTF">2023-05-29T07:28:00Z</dcterms:created>
  <dcterms:modified xsi:type="dcterms:W3CDTF">2023-05-30T08:02:00Z</dcterms:modified>
</cp:coreProperties>
</file>