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9D62" w14:textId="77777777" w:rsidR="00451F2A" w:rsidRPr="00451F2A" w:rsidRDefault="00451F2A" w:rsidP="00451F2A">
      <w:pPr>
        <w:spacing w:before="100" w:beforeAutospacing="1" w:after="100" w:afterAutospacing="1" w:line="240" w:lineRule="auto"/>
        <w:jc w:val="both"/>
        <w:rPr>
          <w:rFonts w:ascii="Times New Roman" w:eastAsia="Times New Roman" w:hAnsi="Times New Roman" w:cs="Times New Roman"/>
          <w:kern w:val="0"/>
          <w:sz w:val="28"/>
          <w:szCs w:val="28"/>
          <w:lang w:eastAsia="lt-LT"/>
          <w14:ligatures w14:val="none"/>
        </w:rPr>
      </w:pPr>
      <w:r w:rsidRPr="00DA7EA2">
        <w:rPr>
          <w:rFonts w:ascii="Times New Roman" w:eastAsia="Times New Roman" w:hAnsi="Times New Roman" w:cs="Times New Roman"/>
          <w:b/>
          <w:bCs/>
          <w:kern w:val="0"/>
          <w:sz w:val="28"/>
          <w:szCs w:val="28"/>
          <w:lang w:eastAsia="lt-LT"/>
          <w14:ligatures w14:val="none"/>
        </w:rPr>
        <w:t>Kompiuterinė tomografija (KT)</w:t>
      </w:r>
      <w:r w:rsidRPr="00451F2A">
        <w:rPr>
          <w:rFonts w:ascii="Times New Roman" w:eastAsia="Times New Roman" w:hAnsi="Times New Roman" w:cs="Times New Roman"/>
          <w:kern w:val="0"/>
          <w:sz w:val="28"/>
          <w:szCs w:val="28"/>
          <w:lang w:eastAsia="lt-LT"/>
          <w14:ligatures w14:val="none"/>
        </w:rPr>
        <w:t xml:space="preserve"> – radiologinės diagnostikos tyrimas, kurį atliekant naudojama jonizuojanti spinduliuotė. Tiriant kompiuteriniu tomografu gaunamas tiriamosios srities skersinio pjūvio dvimatis vaizdas. Esant būtinybei galima atlikti daugiaplanes ir trimates rekonstrukcijas. Atliekant tyrimą tiriamoji sritis skenuojama plonais sluoksniais, todėl gydytojas gali labai tiksliai nustatyti ligos židinį ir išplitimą.</w:t>
      </w:r>
    </w:p>
    <w:p w14:paraId="6D1B96C9" w14:textId="77777777" w:rsidR="00451F2A" w:rsidRPr="00451F2A" w:rsidRDefault="00451F2A" w:rsidP="00451F2A">
      <w:pPr>
        <w:spacing w:after="75" w:line="240" w:lineRule="auto"/>
        <w:jc w:val="both"/>
        <w:outlineLvl w:val="2"/>
        <w:rPr>
          <w:rFonts w:ascii="Times New Roman" w:eastAsia="Times New Roman" w:hAnsi="Times New Roman" w:cs="Times New Roman"/>
          <w:b/>
          <w:bCs/>
          <w:spacing w:val="-5"/>
          <w:kern w:val="0"/>
          <w:sz w:val="28"/>
          <w:szCs w:val="28"/>
          <w:lang w:eastAsia="lt-LT"/>
          <w14:ligatures w14:val="none"/>
        </w:rPr>
      </w:pPr>
      <w:r w:rsidRPr="00451F2A">
        <w:rPr>
          <w:rFonts w:ascii="Times New Roman" w:eastAsia="Times New Roman" w:hAnsi="Times New Roman" w:cs="Times New Roman"/>
          <w:b/>
          <w:bCs/>
          <w:spacing w:val="-5"/>
          <w:kern w:val="0"/>
          <w:sz w:val="28"/>
          <w:szCs w:val="28"/>
          <w:lang w:eastAsia="lt-LT"/>
          <w14:ligatures w14:val="none"/>
        </w:rPr>
        <w:t>1. Ar kompiuterinės tomografijos (KT) tyrimas saugus?</w:t>
      </w:r>
    </w:p>
    <w:p w14:paraId="5674834C" w14:textId="77777777" w:rsidR="00451F2A" w:rsidRPr="00451F2A" w:rsidRDefault="00451F2A" w:rsidP="00451F2A">
      <w:pPr>
        <w:spacing w:before="100" w:beforeAutospacing="1"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Kompiuterinė tomografija atliekama naudojant jonizuojančiąją spinduliuotę, todėl siunčiantis gydytojas turi įvertinti rizikos ir naudos santykį.</w:t>
      </w:r>
    </w:p>
    <w:p w14:paraId="4EDDD233" w14:textId="77777777" w:rsidR="00451F2A" w:rsidRPr="00451F2A" w:rsidRDefault="00451F2A" w:rsidP="00451F2A">
      <w:pPr>
        <w:spacing w:before="100" w:beforeAutospacing="1" w:after="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Šis tyrimas </w:t>
      </w:r>
      <w:r w:rsidRPr="00451F2A">
        <w:rPr>
          <w:rFonts w:ascii="Times New Roman" w:eastAsia="Times New Roman" w:hAnsi="Times New Roman" w:cs="Times New Roman"/>
          <w:b/>
          <w:bCs/>
          <w:kern w:val="0"/>
          <w:sz w:val="28"/>
          <w:szCs w:val="28"/>
          <w:lang w:eastAsia="lt-LT"/>
          <w14:ligatures w14:val="none"/>
        </w:rPr>
        <w:t>neturėtų</w:t>
      </w:r>
      <w:r w:rsidRPr="00451F2A">
        <w:rPr>
          <w:rFonts w:ascii="Times New Roman" w:eastAsia="Times New Roman" w:hAnsi="Times New Roman" w:cs="Times New Roman"/>
          <w:kern w:val="0"/>
          <w:sz w:val="28"/>
          <w:szCs w:val="28"/>
          <w:lang w:eastAsia="lt-LT"/>
          <w14:ligatures w14:val="none"/>
        </w:rPr>
        <w:t> būti atliekamas </w:t>
      </w:r>
      <w:r w:rsidRPr="00451F2A">
        <w:rPr>
          <w:rFonts w:ascii="Times New Roman" w:eastAsia="Times New Roman" w:hAnsi="Times New Roman" w:cs="Times New Roman"/>
          <w:b/>
          <w:bCs/>
          <w:kern w:val="0"/>
          <w:sz w:val="28"/>
          <w:szCs w:val="28"/>
          <w:lang w:eastAsia="lt-LT"/>
          <w14:ligatures w14:val="none"/>
        </w:rPr>
        <w:t>besilaukiančioms moterims</w:t>
      </w:r>
      <w:r w:rsidRPr="00451F2A">
        <w:rPr>
          <w:rFonts w:ascii="Times New Roman" w:eastAsia="Times New Roman" w:hAnsi="Times New Roman" w:cs="Times New Roman"/>
          <w:kern w:val="0"/>
          <w:sz w:val="28"/>
          <w:szCs w:val="28"/>
          <w:lang w:eastAsia="lt-LT"/>
          <w14:ligatures w14:val="none"/>
        </w:rPr>
        <w:t>, todėl būtina pranešti personalui, jei esate ar galite būti nėščia.</w:t>
      </w:r>
    </w:p>
    <w:p w14:paraId="2ED5D555" w14:textId="77777777" w:rsidR="00451F2A" w:rsidRPr="00451F2A" w:rsidRDefault="00451F2A" w:rsidP="00451F2A">
      <w:pPr>
        <w:spacing w:before="100" w:beforeAutospacing="1" w:after="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Taip pat, esant </w:t>
      </w:r>
      <w:r w:rsidRPr="00451F2A">
        <w:rPr>
          <w:rFonts w:ascii="Times New Roman" w:eastAsia="Times New Roman" w:hAnsi="Times New Roman" w:cs="Times New Roman"/>
          <w:b/>
          <w:bCs/>
          <w:kern w:val="0"/>
          <w:sz w:val="28"/>
          <w:szCs w:val="28"/>
          <w:lang w:eastAsia="lt-LT"/>
          <w14:ligatures w14:val="none"/>
        </w:rPr>
        <w:t>jautrumui jodo preparatams</w:t>
      </w:r>
      <w:r w:rsidRPr="00451F2A">
        <w:rPr>
          <w:rFonts w:ascii="Times New Roman" w:eastAsia="Times New Roman" w:hAnsi="Times New Roman" w:cs="Times New Roman"/>
          <w:kern w:val="0"/>
          <w:sz w:val="28"/>
          <w:szCs w:val="28"/>
          <w:lang w:eastAsia="lt-LT"/>
          <w14:ligatures w14:val="none"/>
        </w:rPr>
        <w:t>, prieš tyrimą </w:t>
      </w:r>
      <w:r w:rsidRPr="00451F2A">
        <w:rPr>
          <w:rFonts w:ascii="Times New Roman" w:eastAsia="Times New Roman" w:hAnsi="Times New Roman" w:cs="Times New Roman"/>
          <w:b/>
          <w:bCs/>
          <w:i/>
          <w:iCs/>
          <w:kern w:val="0"/>
          <w:sz w:val="28"/>
          <w:szCs w:val="28"/>
          <w:lang w:eastAsia="lt-LT"/>
          <w14:ligatures w14:val="none"/>
        </w:rPr>
        <w:t>būtina</w:t>
      </w:r>
      <w:r w:rsidRPr="00451F2A">
        <w:rPr>
          <w:rFonts w:ascii="Times New Roman" w:eastAsia="Times New Roman" w:hAnsi="Times New Roman" w:cs="Times New Roman"/>
          <w:kern w:val="0"/>
          <w:sz w:val="28"/>
          <w:szCs w:val="28"/>
          <w:lang w:eastAsia="lt-LT"/>
          <w14:ligatures w14:val="none"/>
        </w:rPr>
        <w:t xml:space="preserve"> gydytojo alergologo konsultacija. Tikra alergija </w:t>
      </w:r>
      <w:proofErr w:type="spellStart"/>
      <w:r w:rsidRPr="00451F2A">
        <w:rPr>
          <w:rFonts w:ascii="Times New Roman" w:eastAsia="Times New Roman" w:hAnsi="Times New Roman" w:cs="Times New Roman"/>
          <w:kern w:val="0"/>
          <w:sz w:val="28"/>
          <w:szCs w:val="28"/>
          <w:lang w:eastAsia="lt-LT"/>
          <w14:ligatures w14:val="none"/>
        </w:rPr>
        <w:t>jodokontrastinėms</w:t>
      </w:r>
      <w:proofErr w:type="spellEnd"/>
      <w:r w:rsidRPr="00451F2A">
        <w:rPr>
          <w:rFonts w:ascii="Times New Roman" w:eastAsia="Times New Roman" w:hAnsi="Times New Roman" w:cs="Times New Roman"/>
          <w:kern w:val="0"/>
          <w:sz w:val="28"/>
          <w:szCs w:val="28"/>
          <w:lang w:eastAsia="lt-LT"/>
          <w14:ligatures w14:val="none"/>
        </w:rPr>
        <w:t xml:space="preserve"> medžiagoms (JKM) yra labai reta, todėl esant jodo alergijai, nebūtinai turite alergiją JKM.</w:t>
      </w:r>
    </w:p>
    <w:p w14:paraId="5C65D972" w14:textId="77777777" w:rsidR="00451F2A" w:rsidRPr="00451F2A" w:rsidRDefault="00451F2A" w:rsidP="00451F2A">
      <w:pPr>
        <w:spacing w:after="75" w:line="240" w:lineRule="auto"/>
        <w:jc w:val="both"/>
        <w:outlineLvl w:val="2"/>
        <w:rPr>
          <w:rFonts w:ascii="Times New Roman" w:eastAsia="Times New Roman" w:hAnsi="Times New Roman" w:cs="Times New Roman"/>
          <w:b/>
          <w:bCs/>
          <w:spacing w:val="-5"/>
          <w:kern w:val="0"/>
          <w:sz w:val="28"/>
          <w:szCs w:val="28"/>
          <w:lang w:eastAsia="lt-LT"/>
          <w14:ligatures w14:val="none"/>
        </w:rPr>
      </w:pPr>
      <w:r w:rsidRPr="00451F2A">
        <w:rPr>
          <w:rFonts w:ascii="Times New Roman" w:eastAsia="Times New Roman" w:hAnsi="Times New Roman" w:cs="Times New Roman"/>
          <w:b/>
          <w:bCs/>
          <w:spacing w:val="-5"/>
          <w:kern w:val="0"/>
          <w:sz w:val="28"/>
          <w:szCs w:val="28"/>
          <w:lang w:eastAsia="lt-LT"/>
          <w14:ligatures w14:val="none"/>
        </w:rPr>
        <w:t>2. Kada atliekamas kompiuterinės tomografijos (KT) tyrimas?</w:t>
      </w:r>
    </w:p>
    <w:p w14:paraId="4A53D3C3" w14:textId="77777777" w:rsidR="00451F2A" w:rsidRPr="00451F2A" w:rsidRDefault="00451F2A" w:rsidP="00451F2A">
      <w:pPr>
        <w:spacing w:before="100" w:beforeAutospacing="1"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 xml:space="preserve">KT tyrimas dažniausiai naudojamas gydytojų specialistų, siekiant ištirti tam tikras </w:t>
      </w:r>
      <w:proofErr w:type="spellStart"/>
      <w:r w:rsidRPr="00451F2A">
        <w:rPr>
          <w:rFonts w:ascii="Times New Roman" w:eastAsia="Times New Roman" w:hAnsi="Times New Roman" w:cs="Times New Roman"/>
          <w:kern w:val="0"/>
          <w:sz w:val="28"/>
          <w:szCs w:val="28"/>
          <w:lang w:eastAsia="lt-LT"/>
          <w14:ligatures w14:val="none"/>
        </w:rPr>
        <w:t>patalogijas</w:t>
      </w:r>
      <w:proofErr w:type="spellEnd"/>
      <w:r w:rsidRPr="00451F2A">
        <w:rPr>
          <w:rFonts w:ascii="Times New Roman" w:eastAsia="Times New Roman" w:hAnsi="Times New Roman" w:cs="Times New Roman"/>
          <w:kern w:val="0"/>
          <w:sz w:val="28"/>
          <w:szCs w:val="28"/>
          <w:lang w:eastAsia="lt-LT"/>
          <w14:ligatures w14:val="none"/>
        </w:rPr>
        <w:t>. Labiausiai paplitusi galvos smegenų kompiuterinė tomografija.</w:t>
      </w:r>
    </w:p>
    <w:p w14:paraId="336AB2D8" w14:textId="5395D5EE" w:rsidR="00451F2A" w:rsidRPr="00451F2A" w:rsidRDefault="00CD647F" w:rsidP="00451F2A">
      <w:pPr>
        <w:spacing w:after="75" w:line="240" w:lineRule="auto"/>
        <w:jc w:val="both"/>
        <w:outlineLvl w:val="2"/>
        <w:rPr>
          <w:rFonts w:ascii="Times New Roman" w:eastAsia="Times New Roman" w:hAnsi="Times New Roman" w:cs="Times New Roman"/>
          <w:b/>
          <w:bCs/>
          <w:spacing w:val="-5"/>
          <w:kern w:val="0"/>
          <w:sz w:val="28"/>
          <w:szCs w:val="28"/>
          <w:lang w:eastAsia="lt-LT"/>
          <w14:ligatures w14:val="none"/>
        </w:rPr>
      </w:pPr>
      <w:r>
        <w:rPr>
          <w:rFonts w:ascii="Times New Roman" w:eastAsia="Times New Roman" w:hAnsi="Times New Roman" w:cs="Times New Roman"/>
          <w:b/>
          <w:bCs/>
          <w:spacing w:val="-5"/>
          <w:kern w:val="0"/>
          <w:sz w:val="28"/>
          <w:szCs w:val="28"/>
          <w:lang w:eastAsia="lt-LT"/>
          <w14:ligatures w14:val="none"/>
        </w:rPr>
        <w:t>3</w:t>
      </w:r>
      <w:r w:rsidR="00451F2A" w:rsidRPr="00451F2A">
        <w:rPr>
          <w:rFonts w:ascii="Times New Roman" w:eastAsia="Times New Roman" w:hAnsi="Times New Roman" w:cs="Times New Roman"/>
          <w:b/>
          <w:bCs/>
          <w:spacing w:val="-5"/>
          <w:kern w:val="0"/>
          <w:sz w:val="28"/>
          <w:szCs w:val="28"/>
          <w:lang w:eastAsia="lt-LT"/>
          <w14:ligatures w14:val="none"/>
        </w:rPr>
        <w:t>. Kiek laiko trunka kompiuterinės tomografijos (KT) tyrimas?</w:t>
      </w:r>
    </w:p>
    <w:p w14:paraId="595000B9" w14:textId="6D389332" w:rsidR="000739C4" w:rsidRPr="00451F2A" w:rsidRDefault="00451F2A" w:rsidP="00451F2A">
      <w:pPr>
        <w:spacing w:before="100" w:beforeAutospacing="1"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Tyrimo trukmė maždaug 15 minučių.</w:t>
      </w:r>
    </w:p>
    <w:tbl>
      <w:tblPr>
        <w:tblW w:w="14250" w:type="dxa"/>
        <w:tblCellMar>
          <w:top w:w="15" w:type="dxa"/>
          <w:left w:w="15" w:type="dxa"/>
          <w:bottom w:w="15" w:type="dxa"/>
          <w:right w:w="15" w:type="dxa"/>
        </w:tblCellMar>
        <w:tblLook w:val="04A0" w:firstRow="1" w:lastRow="0" w:firstColumn="1" w:lastColumn="0" w:noHBand="0" w:noVBand="1"/>
      </w:tblPr>
      <w:tblGrid>
        <w:gridCol w:w="14250"/>
      </w:tblGrid>
      <w:tr w:rsidR="00451F2A" w:rsidRPr="00451F2A" w14:paraId="078C28D3" w14:textId="77777777" w:rsidTr="00451F2A">
        <w:tc>
          <w:tcPr>
            <w:tcW w:w="0" w:type="auto"/>
            <w:shd w:val="clear" w:color="auto" w:fill="FFFFFF"/>
            <w:tcMar>
              <w:top w:w="240" w:type="dxa"/>
              <w:left w:w="240" w:type="dxa"/>
              <w:bottom w:w="240" w:type="dxa"/>
              <w:right w:w="240" w:type="dxa"/>
            </w:tcMar>
            <w:vAlign w:val="center"/>
            <w:hideMark/>
          </w:tcPr>
          <w:p w14:paraId="45026291" w14:textId="137FBB2E" w:rsidR="00451F2A" w:rsidRPr="00451F2A" w:rsidRDefault="00000000" w:rsidP="00451F2A">
            <w:pPr>
              <w:spacing w:after="0" w:line="240" w:lineRule="auto"/>
              <w:jc w:val="both"/>
              <w:rPr>
                <w:rFonts w:ascii="Times New Roman" w:eastAsia="Times New Roman" w:hAnsi="Times New Roman" w:cs="Times New Roman"/>
                <w:kern w:val="0"/>
                <w:sz w:val="28"/>
                <w:szCs w:val="28"/>
                <w:lang w:eastAsia="lt-LT"/>
                <w14:ligatures w14:val="none"/>
              </w:rPr>
            </w:pPr>
            <w:hyperlink r:id="rId5" w:history="1">
              <w:r w:rsidR="00451F2A" w:rsidRPr="00451F2A">
                <w:rPr>
                  <w:rFonts w:ascii="Times New Roman" w:eastAsia="Times New Roman" w:hAnsi="Times New Roman" w:cs="Times New Roman"/>
                  <w:b/>
                  <w:bCs/>
                  <w:kern w:val="0"/>
                  <w:sz w:val="28"/>
                  <w:szCs w:val="28"/>
                  <w:u w:val="single"/>
                  <w:lang w:eastAsia="lt-LT"/>
                  <w14:ligatures w14:val="none"/>
                </w:rPr>
                <w:t>K</w:t>
              </w:r>
              <w:r w:rsidR="000739C4">
                <w:rPr>
                  <w:rFonts w:ascii="Times New Roman" w:eastAsia="Times New Roman" w:hAnsi="Times New Roman" w:cs="Times New Roman"/>
                  <w:b/>
                  <w:bCs/>
                  <w:kern w:val="0"/>
                  <w:sz w:val="28"/>
                  <w:szCs w:val="28"/>
                  <w:u w:val="single"/>
                  <w:lang w:eastAsia="lt-LT"/>
                  <w14:ligatures w14:val="none"/>
                </w:rPr>
                <w:t>ompiuterinės tomografijos</w:t>
              </w:r>
              <w:r w:rsidR="00451F2A" w:rsidRPr="00451F2A">
                <w:rPr>
                  <w:rFonts w:ascii="Times New Roman" w:eastAsia="Times New Roman" w:hAnsi="Times New Roman" w:cs="Times New Roman"/>
                  <w:b/>
                  <w:bCs/>
                  <w:kern w:val="0"/>
                  <w:sz w:val="28"/>
                  <w:szCs w:val="28"/>
                  <w:u w:val="single"/>
                  <w:lang w:eastAsia="lt-LT"/>
                  <w14:ligatures w14:val="none"/>
                </w:rPr>
                <w:t xml:space="preserve"> tyrimų pasiruošimo tvarka</w:t>
              </w:r>
            </w:hyperlink>
          </w:p>
        </w:tc>
      </w:tr>
    </w:tbl>
    <w:p w14:paraId="2706D975" w14:textId="77777777" w:rsidR="00451F2A" w:rsidRPr="00451F2A" w:rsidRDefault="00451F2A" w:rsidP="00451F2A">
      <w:pPr>
        <w:spacing w:before="100" w:beforeAutospacing="1" w:after="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b/>
          <w:bCs/>
          <w:kern w:val="0"/>
          <w:sz w:val="28"/>
          <w:szCs w:val="28"/>
          <w:lang w:eastAsia="lt-LT"/>
          <w14:ligatures w14:val="none"/>
        </w:rPr>
        <w:t>PACIENTO PASIRUOŠIMAS DIAGNOSTINIAM TYRIMUI</w:t>
      </w:r>
    </w:p>
    <w:p w14:paraId="4CD116D3" w14:textId="77777777" w:rsidR="00451F2A" w:rsidRPr="00451F2A" w:rsidRDefault="00451F2A" w:rsidP="00451F2A">
      <w:pPr>
        <w:spacing w:before="100" w:beforeAutospacing="1"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Tyrimo atlikimo kokybei daug įtakos turi paciento pasiruošimas. Jei pacientas bus nepakankamai ar netinkamai pasiruošęs tyrimui, jis gali būti nukeltas vėlesniam laikui, nes nepavyks jo atlikti kokybiškai. Tad, labai svarbu tyrimui pasiruošti pagal šias instrukcijas:</w:t>
      </w:r>
    </w:p>
    <w:p w14:paraId="0C6574C6" w14:textId="66BCEADE" w:rsidR="00451F2A" w:rsidRPr="00451F2A" w:rsidRDefault="00451F2A" w:rsidP="00451F2A">
      <w:pPr>
        <w:spacing w:before="100" w:beforeAutospacing="1" w:after="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b/>
          <w:bCs/>
          <w:i/>
          <w:iCs/>
          <w:kern w:val="0"/>
          <w:sz w:val="28"/>
          <w:szCs w:val="28"/>
          <w:lang w:eastAsia="lt-LT"/>
          <w14:ligatures w14:val="none"/>
        </w:rPr>
        <w:t xml:space="preserve">Pasiruošimo instrukcijos šiems </w:t>
      </w:r>
      <w:r w:rsidR="000739C4">
        <w:rPr>
          <w:rFonts w:ascii="Times New Roman" w:eastAsia="Times New Roman" w:hAnsi="Times New Roman" w:cs="Times New Roman"/>
          <w:b/>
          <w:bCs/>
          <w:i/>
          <w:iCs/>
          <w:kern w:val="0"/>
          <w:sz w:val="28"/>
          <w:szCs w:val="28"/>
          <w:lang w:eastAsia="lt-LT"/>
          <w14:ligatures w14:val="none"/>
        </w:rPr>
        <w:t>kompiuterinės</w:t>
      </w:r>
      <w:r w:rsidRPr="00451F2A">
        <w:rPr>
          <w:rFonts w:ascii="Times New Roman" w:eastAsia="Times New Roman" w:hAnsi="Times New Roman" w:cs="Times New Roman"/>
          <w:b/>
          <w:bCs/>
          <w:i/>
          <w:iCs/>
          <w:kern w:val="0"/>
          <w:sz w:val="28"/>
          <w:szCs w:val="28"/>
          <w:lang w:eastAsia="lt-LT"/>
          <w14:ligatures w14:val="none"/>
        </w:rPr>
        <w:t xml:space="preserve"> tomografijos tyrimams</w:t>
      </w:r>
      <w:r w:rsidR="00CD647F">
        <w:rPr>
          <w:rFonts w:ascii="Times New Roman" w:eastAsia="Times New Roman" w:hAnsi="Times New Roman" w:cs="Times New Roman"/>
          <w:b/>
          <w:bCs/>
          <w:i/>
          <w:iCs/>
          <w:kern w:val="0"/>
          <w:sz w:val="28"/>
          <w:szCs w:val="28"/>
          <w:lang w:eastAsia="lt-LT"/>
          <w14:ligatures w14:val="none"/>
        </w:rPr>
        <w:t>:</w:t>
      </w:r>
    </w:p>
    <w:p w14:paraId="75701D57" w14:textId="77777777" w:rsidR="00451F2A" w:rsidRPr="00451F2A" w:rsidRDefault="00451F2A" w:rsidP="00451F2A">
      <w:pPr>
        <w:spacing w:before="100" w:beforeAutospacing="1" w:after="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b/>
          <w:bCs/>
          <w:kern w:val="0"/>
          <w:sz w:val="28"/>
          <w:szCs w:val="28"/>
          <w:lang w:eastAsia="lt-LT"/>
          <w14:ligatures w14:val="none"/>
        </w:rPr>
        <w:t>KAKLO MINKŠTŲJŲ AUDINIŲ / KRŪTINĖS LĄSTOS</w:t>
      </w:r>
    </w:p>
    <w:p w14:paraId="69227B6E" w14:textId="77777777" w:rsidR="00451F2A" w:rsidRPr="00451F2A" w:rsidRDefault="00451F2A" w:rsidP="00451F2A">
      <w:pPr>
        <w:numPr>
          <w:ilvl w:val="0"/>
          <w:numId w:val="12"/>
        </w:numPr>
        <w:spacing w:before="100" w:beforeAutospacing="1"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Nevalgykite bent 2 val. prieš tyrimą;</w:t>
      </w:r>
    </w:p>
    <w:p w14:paraId="6AE6094B" w14:textId="77777777" w:rsidR="00451F2A" w:rsidRPr="00451F2A" w:rsidRDefault="00451F2A" w:rsidP="00451F2A">
      <w:pPr>
        <w:numPr>
          <w:ilvl w:val="0"/>
          <w:numId w:val="12"/>
        </w:numPr>
        <w:spacing w:before="72" w:after="0"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Į tyrimą atsineškite ne senesnius nei 3 mėn. kraujo serumo kreatinino tyrimo rezultatus.</w:t>
      </w:r>
    </w:p>
    <w:p w14:paraId="0EBB41A9" w14:textId="77777777" w:rsidR="00451F2A" w:rsidRPr="00451F2A" w:rsidRDefault="00451F2A" w:rsidP="00451F2A">
      <w:pPr>
        <w:spacing w:before="100" w:beforeAutospacing="1" w:after="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b/>
          <w:bCs/>
          <w:kern w:val="0"/>
          <w:sz w:val="28"/>
          <w:szCs w:val="28"/>
          <w:lang w:eastAsia="lt-LT"/>
          <w14:ligatures w14:val="none"/>
        </w:rPr>
        <w:lastRenderedPageBreak/>
        <w:t>PILVO ORGANŲ / DUBENS</w:t>
      </w:r>
    </w:p>
    <w:p w14:paraId="40D2A824" w14:textId="77777777" w:rsidR="00451F2A" w:rsidRPr="00451F2A" w:rsidRDefault="00451F2A" w:rsidP="00451F2A">
      <w:pPr>
        <w:numPr>
          <w:ilvl w:val="0"/>
          <w:numId w:val="14"/>
        </w:numPr>
        <w:spacing w:before="100" w:beforeAutospacing="1"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Nevalgykite bent 4 val. prieš tyrimą;</w:t>
      </w:r>
    </w:p>
    <w:p w14:paraId="6C894C4F" w14:textId="77777777" w:rsidR="00451F2A" w:rsidRPr="00451F2A" w:rsidRDefault="00451F2A" w:rsidP="00451F2A">
      <w:pPr>
        <w:numPr>
          <w:ilvl w:val="0"/>
          <w:numId w:val="14"/>
        </w:numPr>
        <w:spacing w:before="72"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Prieš tyrimą išgerkite 0,5 – 1 l vandens;</w:t>
      </w:r>
    </w:p>
    <w:p w14:paraId="6A416DBB" w14:textId="77777777" w:rsidR="00451F2A" w:rsidRPr="00451F2A" w:rsidRDefault="00451F2A" w:rsidP="00451F2A">
      <w:pPr>
        <w:numPr>
          <w:ilvl w:val="0"/>
          <w:numId w:val="14"/>
        </w:numPr>
        <w:spacing w:before="72"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Nesišlapinkite bent 1 val. prieš tyrimą;</w:t>
      </w:r>
    </w:p>
    <w:p w14:paraId="6B1B82A9" w14:textId="77777777" w:rsidR="00451F2A" w:rsidRPr="00451F2A" w:rsidRDefault="00451F2A" w:rsidP="00451F2A">
      <w:pPr>
        <w:numPr>
          <w:ilvl w:val="0"/>
          <w:numId w:val="14"/>
        </w:numPr>
        <w:spacing w:before="72"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Į tyrimą atsineškite ne senesnius nei 3 mėn. kraujo serumo kreatinino tyrimo rezultatus;</w:t>
      </w:r>
    </w:p>
    <w:p w14:paraId="19708489" w14:textId="77777777" w:rsidR="00451F2A" w:rsidRPr="00451F2A" w:rsidRDefault="00451F2A" w:rsidP="00451F2A">
      <w:pPr>
        <w:numPr>
          <w:ilvl w:val="0"/>
          <w:numId w:val="14"/>
        </w:numPr>
        <w:spacing w:before="72" w:after="0"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 xml:space="preserve">Iš vakaro arba kelias val. prieš tyrimą pasinaudokite </w:t>
      </w:r>
      <w:proofErr w:type="spellStart"/>
      <w:r w:rsidRPr="00451F2A">
        <w:rPr>
          <w:rFonts w:ascii="Times New Roman" w:eastAsia="Times New Roman" w:hAnsi="Times New Roman" w:cs="Times New Roman"/>
          <w:kern w:val="0"/>
          <w:sz w:val="28"/>
          <w:szCs w:val="28"/>
          <w:lang w:eastAsia="lt-LT"/>
          <w14:ligatures w14:val="none"/>
        </w:rPr>
        <w:t>mikroklizma</w:t>
      </w:r>
      <w:proofErr w:type="spellEnd"/>
      <w:r w:rsidRPr="00451F2A">
        <w:rPr>
          <w:rFonts w:ascii="Times New Roman" w:eastAsia="Times New Roman" w:hAnsi="Times New Roman" w:cs="Times New Roman"/>
          <w:kern w:val="0"/>
          <w:sz w:val="28"/>
          <w:szCs w:val="28"/>
          <w:lang w:eastAsia="lt-LT"/>
          <w14:ligatures w14:val="none"/>
        </w:rPr>
        <w:t xml:space="preserve"> (rekomenduos vaistinėje).</w:t>
      </w:r>
    </w:p>
    <w:p w14:paraId="7B57DF4F" w14:textId="77777777" w:rsidR="00451F2A" w:rsidRPr="00451F2A" w:rsidRDefault="00451F2A" w:rsidP="00451F2A">
      <w:pPr>
        <w:spacing w:before="100" w:beforeAutospacing="1" w:after="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b/>
          <w:bCs/>
          <w:kern w:val="0"/>
          <w:sz w:val="28"/>
          <w:szCs w:val="28"/>
          <w:lang w:eastAsia="lt-LT"/>
          <w14:ligatures w14:val="none"/>
        </w:rPr>
        <w:t>ŽARNYNO</w:t>
      </w:r>
    </w:p>
    <w:p w14:paraId="751EC6B8" w14:textId="77777777" w:rsidR="00451F2A" w:rsidRPr="00451F2A" w:rsidRDefault="00451F2A" w:rsidP="00451F2A">
      <w:pPr>
        <w:numPr>
          <w:ilvl w:val="0"/>
          <w:numId w:val="16"/>
        </w:numPr>
        <w:spacing w:before="100" w:beforeAutospacing="1"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Nevalgykite kieto ir sunkiai virškinamo maisto 24 val. iki tyrimo;</w:t>
      </w:r>
    </w:p>
    <w:p w14:paraId="38BA65C6" w14:textId="77777777" w:rsidR="00451F2A" w:rsidRPr="00451F2A" w:rsidRDefault="00451F2A" w:rsidP="00451F2A">
      <w:pPr>
        <w:numPr>
          <w:ilvl w:val="0"/>
          <w:numId w:val="16"/>
        </w:numPr>
        <w:spacing w:before="72"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Kelias valandas prieš tyrimą gerkite daug skysčių (~2l);</w:t>
      </w:r>
    </w:p>
    <w:p w14:paraId="61DF2A2E" w14:textId="77777777" w:rsidR="00451F2A" w:rsidRPr="00451F2A" w:rsidRDefault="00451F2A" w:rsidP="00451F2A">
      <w:pPr>
        <w:numPr>
          <w:ilvl w:val="0"/>
          <w:numId w:val="16"/>
        </w:numPr>
        <w:spacing w:before="72"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 xml:space="preserve">Iš vakaro arba kelias val. prieš tyrimą pasinaudokite </w:t>
      </w:r>
      <w:proofErr w:type="spellStart"/>
      <w:r w:rsidRPr="00451F2A">
        <w:rPr>
          <w:rFonts w:ascii="Times New Roman" w:eastAsia="Times New Roman" w:hAnsi="Times New Roman" w:cs="Times New Roman"/>
          <w:kern w:val="0"/>
          <w:sz w:val="28"/>
          <w:szCs w:val="28"/>
          <w:lang w:eastAsia="lt-LT"/>
          <w14:ligatures w14:val="none"/>
        </w:rPr>
        <w:t>mikroklizma</w:t>
      </w:r>
      <w:proofErr w:type="spellEnd"/>
      <w:r w:rsidRPr="00451F2A">
        <w:rPr>
          <w:rFonts w:ascii="Times New Roman" w:eastAsia="Times New Roman" w:hAnsi="Times New Roman" w:cs="Times New Roman"/>
          <w:kern w:val="0"/>
          <w:sz w:val="28"/>
          <w:szCs w:val="28"/>
          <w:lang w:eastAsia="lt-LT"/>
          <w14:ligatures w14:val="none"/>
        </w:rPr>
        <w:t xml:space="preserve"> (rekomenduos vaistinėje);</w:t>
      </w:r>
    </w:p>
    <w:p w14:paraId="49620AF7" w14:textId="77777777" w:rsidR="00451F2A" w:rsidRPr="00451F2A" w:rsidRDefault="00451F2A" w:rsidP="00451F2A">
      <w:pPr>
        <w:numPr>
          <w:ilvl w:val="0"/>
          <w:numId w:val="16"/>
        </w:numPr>
        <w:spacing w:before="72" w:after="0"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Į tyrimą atsineškite ne senesnius nei 3 mėn. kraujo serumo kreatinino tyrimo rezultatus.</w:t>
      </w:r>
    </w:p>
    <w:p w14:paraId="514B80EB" w14:textId="77777777" w:rsidR="00451F2A" w:rsidRPr="00451F2A" w:rsidRDefault="00451F2A" w:rsidP="00451F2A">
      <w:pPr>
        <w:spacing w:before="100" w:beforeAutospacing="1" w:after="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b/>
          <w:bCs/>
          <w:kern w:val="0"/>
          <w:sz w:val="28"/>
          <w:szCs w:val="28"/>
          <w:lang w:eastAsia="lt-LT"/>
          <w14:ligatures w14:val="none"/>
        </w:rPr>
        <w:t>ŽARNYNO DĖL DIVERTIKULITO ABSCESŲ / PSEUDOCISTŲ / ŽARNŲ NESANDARUMO (TLK kodas – K63; K57)</w:t>
      </w:r>
    </w:p>
    <w:p w14:paraId="589D9362" w14:textId="77777777" w:rsidR="00451F2A" w:rsidRPr="00451F2A" w:rsidRDefault="00451F2A" w:rsidP="00451F2A">
      <w:pPr>
        <w:numPr>
          <w:ilvl w:val="0"/>
          <w:numId w:val="17"/>
        </w:numPr>
        <w:spacing w:before="100" w:beforeAutospacing="1"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Nevalgykite bent 4 val. prieš tyrimą;</w:t>
      </w:r>
    </w:p>
    <w:p w14:paraId="302BF28A" w14:textId="77777777" w:rsidR="00451F2A" w:rsidRPr="00451F2A" w:rsidRDefault="00451F2A" w:rsidP="00451F2A">
      <w:pPr>
        <w:numPr>
          <w:ilvl w:val="0"/>
          <w:numId w:val="17"/>
        </w:numPr>
        <w:spacing w:before="72"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Atvykite į diagnostikos centrą bent 2 val. anksčiau, kadangi reikės prieš tyrimą išgerti apie 2 l specialaus kontrastinės medžiagos skysčio;</w:t>
      </w:r>
    </w:p>
    <w:p w14:paraId="21046D1B" w14:textId="77777777" w:rsidR="00451F2A" w:rsidRPr="00451F2A" w:rsidRDefault="00451F2A" w:rsidP="00451F2A">
      <w:pPr>
        <w:numPr>
          <w:ilvl w:val="0"/>
          <w:numId w:val="17"/>
        </w:numPr>
        <w:spacing w:before="72" w:after="0"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Į tyrimą atsineškite ne senesnius nei 3 mėn. kraujo serumo kreatinino tyrimo rezultatus.</w:t>
      </w:r>
    </w:p>
    <w:p w14:paraId="3949F896" w14:textId="79BA5E15" w:rsidR="00CD647F" w:rsidRDefault="00451F2A" w:rsidP="00451F2A">
      <w:pPr>
        <w:spacing w:before="100" w:beforeAutospacing="1" w:after="0" w:afterAutospacing="1" w:line="240" w:lineRule="auto"/>
        <w:jc w:val="both"/>
        <w:rPr>
          <w:rFonts w:ascii="Times New Roman" w:eastAsia="Times New Roman" w:hAnsi="Times New Roman" w:cs="Times New Roman"/>
          <w:b/>
          <w:bCs/>
          <w:i/>
          <w:iCs/>
          <w:kern w:val="0"/>
          <w:sz w:val="28"/>
          <w:szCs w:val="28"/>
          <w:lang w:eastAsia="lt-LT"/>
          <w14:ligatures w14:val="none"/>
        </w:rPr>
      </w:pPr>
      <w:r w:rsidRPr="00451F2A">
        <w:rPr>
          <w:rFonts w:ascii="Times New Roman" w:eastAsia="Times New Roman" w:hAnsi="Times New Roman" w:cs="Times New Roman"/>
          <w:b/>
          <w:bCs/>
          <w:i/>
          <w:iCs/>
          <w:kern w:val="0"/>
          <w:sz w:val="28"/>
          <w:szCs w:val="28"/>
          <w:lang w:eastAsia="lt-LT"/>
          <w14:ligatures w14:val="none"/>
        </w:rPr>
        <w:t>Jei tiriamoji sritis nėra įtraukta į šiuos sąrašus, specialus pasiruošimas tyrimui nereikalingas.</w:t>
      </w:r>
    </w:p>
    <w:p w14:paraId="7CAAA5B3" w14:textId="5CD6F59A" w:rsidR="00864AFF" w:rsidRPr="00CD647F" w:rsidRDefault="00864AFF" w:rsidP="00451F2A">
      <w:pPr>
        <w:spacing w:before="100" w:beforeAutospacing="1" w:after="0" w:afterAutospacing="1" w:line="240" w:lineRule="auto"/>
        <w:jc w:val="both"/>
        <w:rPr>
          <w:rFonts w:ascii="Times New Roman" w:eastAsia="Times New Roman" w:hAnsi="Times New Roman" w:cs="Times New Roman"/>
          <w:b/>
          <w:bCs/>
          <w:i/>
          <w:iCs/>
          <w:kern w:val="0"/>
          <w:sz w:val="28"/>
          <w:szCs w:val="28"/>
          <w:lang w:eastAsia="lt-LT"/>
          <w14:ligatures w14:val="none"/>
        </w:rPr>
      </w:pPr>
      <w:r>
        <w:rPr>
          <w:rFonts w:ascii="Times New Roman" w:eastAsia="Times New Roman" w:hAnsi="Times New Roman" w:cs="Times New Roman"/>
          <w:b/>
          <w:bCs/>
          <w:i/>
          <w:iCs/>
          <w:kern w:val="0"/>
          <w:sz w:val="28"/>
          <w:szCs w:val="28"/>
          <w:lang w:eastAsia="lt-LT"/>
          <w14:ligatures w14:val="none"/>
        </w:rPr>
        <w:t>Visą reikalingą informaciją apie pasiruošimą kompiuterinės tomografijos tyrimui gali</w:t>
      </w:r>
      <w:r w:rsidR="00DA7EA2">
        <w:rPr>
          <w:rFonts w:ascii="Times New Roman" w:eastAsia="Times New Roman" w:hAnsi="Times New Roman" w:cs="Times New Roman"/>
          <w:b/>
          <w:bCs/>
          <w:i/>
          <w:iCs/>
          <w:kern w:val="0"/>
          <w:sz w:val="28"/>
          <w:szCs w:val="28"/>
          <w:lang w:eastAsia="lt-LT"/>
          <w14:ligatures w14:val="none"/>
        </w:rPr>
        <w:t>te</w:t>
      </w:r>
      <w:r>
        <w:rPr>
          <w:rFonts w:ascii="Times New Roman" w:eastAsia="Times New Roman" w:hAnsi="Times New Roman" w:cs="Times New Roman"/>
          <w:b/>
          <w:bCs/>
          <w:i/>
          <w:iCs/>
          <w:kern w:val="0"/>
          <w:sz w:val="28"/>
          <w:szCs w:val="28"/>
          <w:lang w:eastAsia="lt-LT"/>
          <w14:ligatures w14:val="none"/>
        </w:rPr>
        <w:t xml:space="preserve"> gauti </w:t>
      </w:r>
      <w:r w:rsidRPr="00864AFF">
        <w:rPr>
          <w:rFonts w:ascii="Times New Roman" w:eastAsia="Times New Roman" w:hAnsi="Times New Roman" w:cs="Times New Roman"/>
          <w:b/>
          <w:bCs/>
          <w:i/>
          <w:iCs/>
          <w:kern w:val="0"/>
          <w:sz w:val="28"/>
          <w:szCs w:val="28"/>
          <w:lang w:eastAsia="lt-LT"/>
          <w14:ligatures w14:val="none"/>
        </w:rPr>
        <w:t>telefonu (8 313) 69 050 darbo dienomis, nuo 8.00 val. iki 17.00 val. (pietų pertrauka 12.00 iki 12.45 val. ).</w:t>
      </w:r>
    </w:p>
    <w:p w14:paraId="705CFB7B" w14:textId="77777777" w:rsidR="00451F2A" w:rsidRPr="00451F2A" w:rsidRDefault="00451F2A" w:rsidP="00451F2A">
      <w:pPr>
        <w:spacing w:before="100" w:beforeAutospacing="1" w:after="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b/>
          <w:bCs/>
          <w:kern w:val="0"/>
          <w:sz w:val="28"/>
          <w:szCs w:val="28"/>
          <w:lang w:eastAsia="lt-LT"/>
          <w14:ligatures w14:val="none"/>
        </w:rPr>
        <w:t>INFORMACIJA APIE TYRIMĄ</w:t>
      </w:r>
    </w:p>
    <w:p w14:paraId="3A28A049" w14:textId="77777777" w:rsidR="00451F2A" w:rsidRPr="00451F2A" w:rsidRDefault="00451F2A" w:rsidP="00451F2A">
      <w:pPr>
        <w:numPr>
          <w:ilvl w:val="0"/>
          <w:numId w:val="18"/>
        </w:numPr>
        <w:spacing w:before="100" w:beforeAutospacing="1"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Tyrimu siekiama įvertinti tiriamo organo (-ų) pakitimus, patvirtinti ar paneigti gydančio gydytojo įtariamą diagnozę.</w:t>
      </w:r>
    </w:p>
    <w:p w14:paraId="4399DB13" w14:textId="77777777" w:rsidR="00451F2A" w:rsidRPr="00451F2A" w:rsidRDefault="00451F2A" w:rsidP="00451F2A">
      <w:pPr>
        <w:numPr>
          <w:ilvl w:val="0"/>
          <w:numId w:val="18"/>
        </w:numPr>
        <w:spacing w:before="72"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 xml:space="preserve">Tyrimo metu paciento kūną veria jonizuojanti (rentgeno) spinduliuotė, o speciali įranga fiksuoja tiriamosios srities vaizdus. Tyrimo metu gauti duomenys yra </w:t>
      </w:r>
      <w:r w:rsidRPr="00451F2A">
        <w:rPr>
          <w:rFonts w:ascii="Times New Roman" w:eastAsia="Times New Roman" w:hAnsi="Times New Roman" w:cs="Times New Roman"/>
          <w:kern w:val="0"/>
          <w:sz w:val="28"/>
          <w:szCs w:val="28"/>
          <w:lang w:eastAsia="lt-LT"/>
          <w14:ligatures w14:val="none"/>
        </w:rPr>
        <w:lastRenderedPageBreak/>
        <w:t xml:space="preserve">tikslesni ir suteikia kur kas daugiau diagnostinės informacijos nei įprastinės </w:t>
      </w:r>
      <w:proofErr w:type="spellStart"/>
      <w:r w:rsidRPr="00451F2A">
        <w:rPr>
          <w:rFonts w:ascii="Times New Roman" w:eastAsia="Times New Roman" w:hAnsi="Times New Roman" w:cs="Times New Roman"/>
          <w:kern w:val="0"/>
          <w:sz w:val="28"/>
          <w:szCs w:val="28"/>
          <w:lang w:eastAsia="lt-LT"/>
          <w14:ligatures w14:val="none"/>
        </w:rPr>
        <w:t>rentgenografijos</w:t>
      </w:r>
      <w:proofErr w:type="spellEnd"/>
      <w:r w:rsidRPr="00451F2A">
        <w:rPr>
          <w:rFonts w:ascii="Times New Roman" w:eastAsia="Times New Roman" w:hAnsi="Times New Roman" w:cs="Times New Roman"/>
          <w:kern w:val="0"/>
          <w:sz w:val="28"/>
          <w:szCs w:val="28"/>
          <w:lang w:eastAsia="lt-LT"/>
          <w14:ligatures w14:val="none"/>
        </w:rPr>
        <w:t xml:space="preserve"> atveju.</w:t>
      </w:r>
    </w:p>
    <w:p w14:paraId="0076377B" w14:textId="77777777" w:rsidR="00451F2A" w:rsidRPr="00451F2A" w:rsidRDefault="00451F2A" w:rsidP="00451F2A">
      <w:pPr>
        <w:numPr>
          <w:ilvl w:val="0"/>
          <w:numId w:val="18"/>
        </w:numPr>
        <w:spacing w:before="72"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Tyrimo metu pacientas turi gulėti ir nejudėti, jį nuolat stebi įstaigos darbuotojas. Tyrimas trunka apie 5 min., jo metu anestezija netaikoma.</w:t>
      </w:r>
    </w:p>
    <w:p w14:paraId="523B196A" w14:textId="77777777" w:rsidR="00451F2A" w:rsidRPr="00451F2A" w:rsidRDefault="00451F2A" w:rsidP="00451F2A">
      <w:pPr>
        <w:numPr>
          <w:ilvl w:val="0"/>
          <w:numId w:val="18"/>
        </w:numPr>
        <w:spacing w:before="72"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Pacientas, būdamas įstaigoje (prieš tyrimą, tyrimo metu ir po jo), privalo vykdyti visus įstaigos darbuotojo nurodymus.</w:t>
      </w:r>
    </w:p>
    <w:p w14:paraId="404AC609" w14:textId="77777777" w:rsidR="00451F2A" w:rsidRPr="00451F2A" w:rsidRDefault="00451F2A" w:rsidP="00451F2A">
      <w:pPr>
        <w:numPr>
          <w:ilvl w:val="0"/>
          <w:numId w:val="18"/>
        </w:numPr>
        <w:spacing w:before="72"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 xml:space="preserve">Rentgeno spinduliuotės dozė, kurią gauna pacientas tyrimo metu, yra gerokai didesnė nei įprastinės </w:t>
      </w:r>
      <w:proofErr w:type="spellStart"/>
      <w:r w:rsidRPr="00451F2A">
        <w:rPr>
          <w:rFonts w:ascii="Times New Roman" w:eastAsia="Times New Roman" w:hAnsi="Times New Roman" w:cs="Times New Roman"/>
          <w:kern w:val="0"/>
          <w:sz w:val="28"/>
          <w:szCs w:val="28"/>
          <w:lang w:eastAsia="lt-LT"/>
          <w14:ligatures w14:val="none"/>
        </w:rPr>
        <w:t>rentgenografijos</w:t>
      </w:r>
      <w:proofErr w:type="spellEnd"/>
      <w:r w:rsidRPr="00451F2A">
        <w:rPr>
          <w:rFonts w:ascii="Times New Roman" w:eastAsia="Times New Roman" w:hAnsi="Times New Roman" w:cs="Times New Roman"/>
          <w:kern w:val="0"/>
          <w:sz w:val="28"/>
          <w:szCs w:val="28"/>
          <w:lang w:eastAsia="lt-LT"/>
          <w14:ligatures w14:val="none"/>
        </w:rPr>
        <w:t xml:space="preserve"> atveju. Ši dozė priklauso nuo tiriamosios srities, paciento svorio ir kt. Pavyzdžiui, atliekant galvos tyrimą tipinė rentgeno spinduliuotės dozė yra apie 2,3 </w:t>
      </w:r>
      <w:proofErr w:type="spellStart"/>
      <w:r w:rsidRPr="00451F2A">
        <w:rPr>
          <w:rFonts w:ascii="Times New Roman" w:eastAsia="Times New Roman" w:hAnsi="Times New Roman" w:cs="Times New Roman"/>
          <w:kern w:val="0"/>
          <w:sz w:val="28"/>
          <w:szCs w:val="28"/>
          <w:lang w:eastAsia="lt-LT"/>
          <w14:ligatures w14:val="none"/>
        </w:rPr>
        <w:t>mSv</w:t>
      </w:r>
      <w:proofErr w:type="spellEnd"/>
      <w:r w:rsidRPr="00451F2A">
        <w:rPr>
          <w:rFonts w:ascii="Times New Roman" w:eastAsia="Times New Roman" w:hAnsi="Times New Roman" w:cs="Times New Roman"/>
          <w:kern w:val="0"/>
          <w:sz w:val="28"/>
          <w:szCs w:val="28"/>
          <w:lang w:eastAsia="lt-LT"/>
          <w14:ligatures w14:val="none"/>
        </w:rPr>
        <w:t xml:space="preserve">, krūtinės ląstos – apie 8,0 </w:t>
      </w:r>
      <w:proofErr w:type="spellStart"/>
      <w:r w:rsidRPr="00451F2A">
        <w:rPr>
          <w:rFonts w:ascii="Times New Roman" w:eastAsia="Times New Roman" w:hAnsi="Times New Roman" w:cs="Times New Roman"/>
          <w:kern w:val="0"/>
          <w:sz w:val="28"/>
          <w:szCs w:val="28"/>
          <w:lang w:eastAsia="lt-LT"/>
          <w14:ligatures w14:val="none"/>
        </w:rPr>
        <w:t>mSv</w:t>
      </w:r>
      <w:proofErr w:type="spellEnd"/>
      <w:r w:rsidRPr="00451F2A">
        <w:rPr>
          <w:rFonts w:ascii="Times New Roman" w:eastAsia="Times New Roman" w:hAnsi="Times New Roman" w:cs="Times New Roman"/>
          <w:kern w:val="0"/>
          <w:sz w:val="28"/>
          <w:szCs w:val="28"/>
          <w:lang w:eastAsia="lt-LT"/>
          <w14:ligatures w14:val="none"/>
        </w:rPr>
        <w:t xml:space="preserve">, pilvo ir dubens – apie 10 </w:t>
      </w:r>
      <w:proofErr w:type="spellStart"/>
      <w:r w:rsidRPr="00451F2A">
        <w:rPr>
          <w:rFonts w:ascii="Times New Roman" w:eastAsia="Times New Roman" w:hAnsi="Times New Roman" w:cs="Times New Roman"/>
          <w:kern w:val="0"/>
          <w:sz w:val="28"/>
          <w:szCs w:val="28"/>
          <w:lang w:eastAsia="lt-LT"/>
          <w14:ligatures w14:val="none"/>
        </w:rPr>
        <w:t>mSv</w:t>
      </w:r>
      <w:proofErr w:type="spellEnd"/>
      <w:r w:rsidRPr="00451F2A">
        <w:rPr>
          <w:rFonts w:ascii="Times New Roman" w:eastAsia="Times New Roman" w:hAnsi="Times New Roman" w:cs="Times New Roman"/>
          <w:kern w:val="0"/>
          <w:sz w:val="28"/>
          <w:szCs w:val="28"/>
          <w:lang w:eastAsia="lt-LT"/>
          <w14:ligatures w14:val="none"/>
        </w:rPr>
        <w:t>. Jeigu atliekami keli tyrimai, pacientai gauna atitinkamai didesnę apšvitos dozę.</w:t>
      </w:r>
    </w:p>
    <w:p w14:paraId="0F9C1400" w14:textId="77777777" w:rsidR="00451F2A" w:rsidRPr="00451F2A" w:rsidRDefault="00451F2A" w:rsidP="00451F2A">
      <w:pPr>
        <w:numPr>
          <w:ilvl w:val="0"/>
          <w:numId w:val="18"/>
        </w:numPr>
        <w:spacing w:before="72"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Gydančiam gydytojui nusprendus, kad tyrimas reikalingas, jis gali būti atliekamas nepaisant to, kiek prieš tai buvo atlikta tyrimų, kurių metu buvo naudojama rentgeno spinduliuotė, kada ir kokiu dažnumu jie buvo atlikti ir pan. Jei gydantis gydytojas nurodė atlikti tyrimą, tyrimo metu gauti duomenys turėtų suteikti daugiau naudos paciento sveikatai už galimą žalą dėl apšvitos.</w:t>
      </w:r>
    </w:p>
    <w:p w14:paraId="71B7F779" w14:textId="77777777" w:rsidR="00451F2A" w:rsidRPr="00451F2A" w:rsidRDefault="00451F2A" w:rsidP="00451F2A">
      <w:pPr>
        <w:numPr>
          <w:ilvl w:val="0"/>
          <w:numId w:val="18"/>
        </w:numPr>
        <w:spacing w:before="72"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Kiekvieno tyrimo metu gaunama apšvita padidina galimybę susirgti vėžinėmis (onkologinėmis) ligomis ir/ar atsirasti genetinių pokyčių.</w:t>
      </w:r>
    </w:p>
    <w:p w14:paraId="399DD4FE" w14:textId="77777777" w:rsidR="00451F2A" w:rsidRPr="00451F2A" w:rsidRDefault="00451F2A" w:rsidP="00451F2A">
      <w:pPr>
        <w:numPr>
          <w:ilvl w:val="0"/>
          <w:numId w:val="18"/>
        </w:numPr>
        <w:spacing w:before="72"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Tyrimo metu gali nežymiai padidėti kraujospūdis, svaigti galva, pykinti, atsirasti nuovargis, padidėti prakaitavimas. Girdimi nemalonūs garsai, ribota erdvė ir draudimas judėti gali sukelti diskomfortą ir susierzinimą.</w:t>
      </w:r>
    </w:p>
    <w:p w14:paraId="7700EDCF" w14:textId="77777777" w:rsidR="00451F2A" w:rsidRPr="00451F2A" w:rsidRDefault="00451F2A" w:rsidP="00451F2A">
      <w:pPr>
        <w:numPr>
          <w:ilvl w:val="0"/>
          <w:numId w:val="18"/>
        </w:numPr>
        <w:spacing w:before="72"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Tyrimo atlikti nėščiosioms nerekomenduojama.</w:t>
      </w:r>
    </w:p>
    <w:p w14:paraId="79B020B9" w14:textId="77777777" w:rsidR="00451F2A" w:rsidRPr="00451F2A" w:rsidRDefault="00451F2A" w:rsidP="00451F2A">
      <w:pPr>
        <w:numPr>
          <w:ilvl w:val="0"/>
          <w:numId w:val="18"/>
        </w:numPr>
        <w:spacing w:before="72"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Tyrimą su kontrastine medžiaga yra pavojinga atlikti pacientams, sergantiems inkstų nepakankamumu, pacientams jautriems jodui, pacientams, kuriems numatytas gydymas radioaktyviuoju jodu.</w:t>
      </w:r>
    </w:p>
    <w:p w14:paraId="74E4433A" w14:textId="77777777" w:rsidR="00451F2A" w:rsidRPr="00451F2A" w:rsidRDefault="00451F2A" w:rsidP="00451F2A">
      <w:pPr>
        <w:numPr>
          <w:ilvl w:val="0"/>
          <w:numId w:val="18"/>
        </w:numPr>
        <w:spacing w:before="72" w:after="0"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Po tyrimo atlikimo teisės aktų nustatytais terminais ir tvarka parengiamas tyrimo atsakymas.</w:t>
      </w:r>
    </w:p>
    <w:p w14:paraId="73F4092B" w14:textId="77777777" w:rsidR="00451F2A" w:rsidRPr="00451F2A" w:rsidRDefault="00451F2A" w:rsidP="00451F2A">
      <w:pPr>
        <w:spacing w:before="100" w:beforeAutospacing="1" w:after="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b/>
          <w:bCs/>
          <w:kern w:val="0"/>
          <w:sz w:val="28"/>
          <w:szCs w:val="28"/>
          <w:lang w:eastAsia="lt-LT"/>
          <w14:ligatures w14:val="none"/>
        </w:rPr>
        <w:t>INFORMACIJA APIE KONTRASTINĘ MEDŽIAGĄ</w:t>
      </w:r>
    </w:p>
    <w:p w14:paraId="7410B59F" w14:textId="77777777" w:rsidR="00451F2A" w:rsidRPr="00451F2A" w:rsidRDefault="00451F2A" w:rsidP="00451F2A">
      <w:pPr>
        <w:numPr>
          <w:ilvl w:val="0"/>
          <w:numId w:val="19"/>
        </w:numPr>
        <w:spacing w:before="100" w:beforeAutospacing="1"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Tiriant tam tikras kūno sritis, ypač vidaus organus, naudotina kontrastinė medžiaga. Kontrastinė medžiaga reikalinga tam, kad tyrimas būtų išsamesnis ir tikslesnis, pvz., geriau būtų matoma tiriamoji sritis (organai, kraujagyslės, jų pakitimai ir pan.).</w:t>
      </w:r>
    </w:p>
    <w:p w14:paraId="40149078" w14:textId="77777777" w:rsidR="00451F2A" w:rsidRPr="00451F2A" w:rsidRDefault="00451F2A" w:rsidP="00451F2A">
      <w:pPr>
        <w:numPr>
          <w:ilvl w:val="0"/>
          <w:numId w:val="19"/>
        </w:numPr>
        <w:spacing w:before="72"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 xml:space="preserve">Kontrastinės medžiagos suleidimo procedūra atliekama laikantis </w:t>
      </w:r>
      <w:proofErr w:type="spellStart"/>
      <w:r w:rsidRPr="00451F2A">
        <w:rPr>
          <w:rFonts w:ascii="Times New Roman" w:eastAsia="Times New Roman" w:hAnsi="Times New Roman" w:cs="Times New Roman"/>
          <w:kern w:val="0"/>
          <w:sz w:val="28"/>
          <w:szCs w:val="28"/>
          <w:lang w:eastAsia="lt-LT"/>
          <w14:ligatures w14:val="none"/>
        </w:rPr>
        <w:t>aseptikos</w:t>
      </w:r>
      <w:proofErr w:type="spellEnd"/>
      <w:r w:rsidRPr="00451F2A">
        <w:rPr>
          <w:rFonts w:ascii="Times New Roman" w:eastAsia="Times New Roman" w:hAnsi="Times New Roman" w:cs="Times New Roman"/>
          <w:kern w:val="0"/>
          <w:sz w:val="28"/>
          <w:szCs w:val="28"/>
          <w:lang w:eastAsia="lt-LT"/>
          <w14:ligatures w14:val="none"/>
        </w:rPr>
        <w:t xml:space="preserve"> bei </w:t>
      </w:r>
      <w:proofErr w:type="spellStart"/>
      <w:r w:rsidRPr="00451F2A">
        <w:rPr>
          <w:rFonts w:ascii="Times New Roman" w:eastAsia="Times New Roman" w:hAnsi="Times New Roman" w:cs="Times New Roman"/>
          <w:kern w:val="0"/>
          <w:sz w:val="28"/>
          <w:szCs w:val="28"/>
          <w:lang w:eastAsia="lt-LT"/>
          <w14:ligatures w14:val="none"/>
        </w:rPr>
        <w:t>antiseptikos</w:t>
      </w:r>
      <w:proofErr w:type="spellEnd"/>
      <w:r w:rsidRPr="00451F2A">
        <w:rPr>
          <w:rFonts w:ascii="Times New Roman" w:eastAsia="Times New Roman" w:hAnsi="Times New Roman" w:cs="Times New Roman"/>
          <w:kern w:val="0"/>
          <w:sz w:val="28"/>
          <w:szCs w:val="28"/>
          <w:lang w:eastAsia="lt-LT"/>
          <w14:ligatures w14:val="none"/>
        </w:rPr>
        <w:t xml:space="preserve"> reikalavimų, dūrio vieta dezinfekuojama. Kontrastinės medžiagos suleidimo vietoje gali būti jaučiamas skausmas, trumpalaikis patinimas ar spaudimas, pakraujavimas į poodinius audinius, odos pigmentacijos pakitimai.</w:t>
      </w:r>
    </w:p>
    <w:p w14:paraId="6FF7213C" w14:textId="77777777" w:rsidR="00451F2A" w:rsidRPr="00451F2A" w:rsidRDefault="00451F2A" w:rsidP="00451F2A">
      <w:pPr>
        <w:numPr>
          <w:ilvl w:val="0"/>
          <w:numId w:val="19"/>
        </w:numPr>
        <w:spacing w:before="72"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 xml:space="preserve">Kontrastinė medžiaga leidžiama į veną. Tyrimo metu ji gali būti suleista net ir tuo atveju, jeigu prieš tyrimą tokia galimybė buvo mažai tikėtina, pvz., tyrimo </w:t>
      </w:r>
      <w:r w:rsidRPr="00451F2A">
        <w:rPr>
          <w:rFonts w:ascii="Times New Roman" w:eastAsia="Times New Roman" w:hAnsi="Times New Roman" w:cs="Times New Roman"/>
          <w:kern w:val="0"/>
          <w:sz w:val="28"/>
          <w:szCs w:val="28"/>
          <w:lang w:eastAsia="lt-LT"/>
          <w14:ligatures w14:val="none"/>
        </w:rPr>
        <w:lastRenderedPageBreak/>
        <w:t>metu gaunami vaizdai yra neišsamūs, netikslūs, neryškūs ir pan. Dėl kontrastinės medžiagos suleidimo sprendžia tyrimą atliekančios įstaigos gydytojas radiologas.</w:t>
      </w:r>
    </w:p>
    <w:p w14:paraId="76C2EC3C" w14:textId="77777777" w:rsidR="00451F2A" w:rsidRPr="00451F2A" w:rsidRDefault="00451F2A" w:rsidP="00451F2A">
      <w:pPr>
        <w:numPr>
          <w:ilvl w:val="0"/>
          <w:numId w:val="19"/>
        </w:numPr>
        <w:spacing w:before="72"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Kontrastinė medžiaga naudojama laikantis visų gamintojo nurodymų. Kiekvienu konkrečiu atveju suleistinos kontrastinės medžiagos kiekį nustato įstaigos specialistai ir apie tai informuoja pacientą (paciento atstovą). Esant būtinybei, tyrimo metu gali būti suleistos papildomos kontrastinės medžiagos injekcijos.</w:t>
      </w:r>
    </w:p>
    <w:p w14:paraId="2EEDBA4D" w14:textId="77777777" w:rsidR="00451F2A" w:rsidRPr="00451F2A" w:rsidRDefault="00451F2A" w:rsidP="00451F2A">
      <w:pPr>
        <w:numPr>
          <w:ilvl w:val="0"/>
          <w:numId w:val="19"/>
        </w:numPr>
        <w:spacing w:before="72"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Dėl kontrastinės medžiagos naudojimo pacientui gali pasireikšti inkstų funkcijos pablogėjimas. Serumo kreatinino tyrimų rezultatai padeda nustatyti, ar kontrastinės medžiagos suleidimas gali sukelti inkstų funkcijos pablogėjimą. Nesant aktualių kraujo serumo kreatinino tyrimo rezultatų, kontrastinės medžiagos naudojimas nerekomenduotinas.</w:t>
      </w:r>
    </w:p>
    <w:p w14:paraId="7110E33A" w14:textId="77777777" w:rsidR="00451F2A" w:rsidRPr="00451F2A" w:rsidRDefault="00451F2A" w:rsidP="00451F2A">
      <w:pPr>
        <w:numPr>
          <w:ilvl w:val="0"/>
          <w:numId w:val="19"/>
        </w:numPr>
        <w:spacing w:before="72"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Naudojant kontrastinę medžiagą taip pat gali pasireikšti alerginė reakcija (bėrimai, pykinimas-vėmimas, svaigimas, dusulys, nemalonus jausmas krūtinėje, širdies plakimas, alerginis šokas). Retais atvejais gali atsirasti odos pokyčių (patinimas, sukietėjimas, niežėjimas, deginimas, dėmės), dėmės akių junginėje, sąnarių sustingimas, galūnių judesių pasunkėjimas, raumenų silpnumas, skausmas sąnariuose, šonkauliuose ir pan. Tyrimo metu apie šiuos simptomus nedelsiant būtina pranešti tyrimą atliekančiam įstaigos specialistui, o jiems atsiradus vėliau – kreipkitės į gydantį gydytoją.</w:t>
      </w:r>
    </w:p>
    <w:p w14:paraId="2FEA1E4F" w14:textId="77777777" w:rsidR="00451F2A" w:rsidRPr="00451F2A" w:rsidRDefault="00451F2A" w:rsidP="00451F2A">
      <w:pPr>
        <w:numPr>
          <w:ilvl w:val="0"/>
          <w:numId w:val="19"/>
        </w:numPr>
        <w:spacing w:before="72" w:after="100" w:afterAutospacing="1"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 xml:space="preserve">KT tyrimo su kontrastu atlikti negalima be gydytojo konsultacijos, jei buvo padidėjusio jautrumo reakcijos </w:t>
      </w:r>
      <w:proofErr w:type="spellStart"/>
      <w:r w:rsidRPr="00451F2A">
        <w:rPr>
          <w:rFonts w:ascii="Times New Roman" w:eastAsia="Times New Roman" w:hAnsi="Times New Roman" w:cs="Times New Roman"/>
          <w:kern w:val="0"/>
          <w:sz w:val="28"/>
          <w:szCs w:val="28"/>
          <w:lang w:eastAsia="lt-LT"/>
          <w14:ligatures w14:val="none"/>
        </w:rPr>
        <w:t>jodokontrastiniams</w:t>
      </w:r>
      <w:proofErr w:type="spellEnd"/>
      <w:r w:rsidRPr="00451F2A">
        <w:rPr>
          <w:rFonts w:ascii="Times New Roman" w:eastAsia="Times New Roman" w:hAnsi="Times New Roman" w:cs="Times New Roman"/>
          <w:kern w:val="0"/>
          <w:sz w:val="28"/>
          <w:szCs w:val="28"/>
          <w:lang w:eastAsia="lt-LT"/>
          <w14:ligatures w14:val="none"/>
        </w:rPr>
        <w:t xml:space="preserve"> preparatams.</w:t>
      </w:r>
    </w:p>
    <w:p w14:paraId="43998874" w14:textId="77777777" w:rsidR="00451F2A" w:rsidRPr="00451F2A" w:rsidRDefault="00451F2A" w:rsidP="00451F2A">
      <w:pPr>
        <w:numPr>
          <w:ilvl w:val="0"/>
          <w:numId w:val="19"/>
        </w:numPr>
        <w:spacing w:before="72" w:after="0" w:line="240" w:lineRule="auto"/>
        <w:jc w:val="both"/>
        <w:rPr>
          <w:rFonts w:ascii="Times New Roman" w:eastAsia="Times New Roman" w:hAnsi="Times New Roman" w:cs="Times New Roman"/>
          <w:kern w:val="0"/>
          <w:sz w:val="28"/>
          <w:szCs w:val="28"/>
          <w:lang w:eastAsia="lt-LT"/>
          <w14:ligatures w14:val="none"/>
        </w:rPr>
      </w:pPr>
      <w:r w:rsidRPr="00451F2A">
        <w:rPr>
          <w:rFonts w:ascii="Times New Roman" w:eastAsia="Times New Roman" w:hAnsi="Times New Roman" w:cs="Times New Roman"/>
          <w:kern w:val="0"/>
          <w:sz w:val="28"/>
          <w:szCs w:val="28"/>
          <w:lang w:eastAsia="lt-LT"/>
          <w14:ligatures w14:val="none"/>
        </w:rPr>
        <w:t>Tyrimai su kontrastine medžiaga neatliekami tais atvejais, kai kontrastinės medžiagos naudojimas tyrimo metu draudžiamas šios kontrastinės medžiagos gamintojo pateiktoje anotacijoje.</w:t>
      </w:r>
    </w:p>
    <w:p w14:paraId="2A698192" w14:textId="77777777" w:rsidR="00A2408B" w:rsidRPr="00451F2A" w:rsidRDefault="00A2408B" w:rsidP="00451F2A">
      <w:pPr>
        <w:jc w:val="both"/>
        <w:rPr>
          <w:rFonts w:ascii="Times New Roman" w:hAnsi="Times New Roman" w:cs="Times New Roman"/>
          <w:sz w:val="28"/>
          <w:szCs w:val="28"/>
        </w:rPr>
      </w:pPr>
    </w:p>
    <w:sectPr w:rsidR="00A2408B" w:rsidRPr="00451F2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6C7"/>
    <w:multiLevelType w:val="multilevel"/>
    <w:tmpl w:val="C17C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8784A"/>
    <w:multiLevelType w:val="multilevel"/>
    <w:tmpl w:val="12BC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32E38"/>
    <w:multiLevelType w:val="multilevel"/>
    <w:tmpl w:val="B026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45DE4"/>
    <w:multiLevelType w:val="multilevel"/>
    <w:tmpl w:val="9690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0D64DE"/>
    <w:multiLevelType w:val="multilevel"/>
    <w:tmpl w:val="E092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9B7E1E"/>
    <w:multiLevelType w:val="multilevel"/>
    <w:tmpl w:val="4BF2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EA197F"/>
    <w:multiLevelType w:val="multilevel"/>
    <w:tmpl w:val="ABF2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07662"/>
    <w:multiLevelType w:val="multilevel"/>
    <w:tmpl w:val="D9AA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C00747"/>
    <w:multiLevelType w:val="multilevel"/>
    <w:tmpl w:val="B0B8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17692E"/>
    <w:multiLevelType w:val="multilevel"/>
    <w:tmpl w:val="C84C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8B0E9C"/>
    <w:multiLevelType w:val="multilevel"/>
    <w:tmpl w:val="6F5C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982B43"/>
    <w:multiLevelType w:val="multilevel"/>
    <w:tmpl w:val="A416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EF7EE2"/>
    <w:multiLevelType w:val="multilevel"/>
    <w:tmpl w:val="14E0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303438"/>
    <w:multiLevelType w:val="multilevel"/>
    <w:tmpl w:val="1298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5F4B61"/>
    <w:multiLevelType w:val="multilevel"/>
    <w:tmpl w:val="2CCA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9653B8"/>
    <w:multiLevelType w:val="multilevel"/>
    <w:tmpl w:val="0FC0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941C37"/>
    <w:multiLevelType w:val="multilevel"/>
    <w:tmpl w:val="3386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487BF8"/>
    <w:multiLevelType w:val="multilevel"/>
    <w:tmpl w:val="7D6E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1F4585"/>
    <w:multiLevelType w:val="multilevel"/>
    <w:tmpl w:val="9D3A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7423951">
    <w:abstractNumId w:val="14"/>
  </w:num>
  <w:num w:numId="2" w16cid:durableId="1165706349">
    <w:abstractNumId w:val="7"/>
  </w:num>
  <w:num w:numId="3" w16cid:durableId="1544707555">
    <w:abstractNumId w:val="12"/>
  </w:num>
  <w:num w:numId="4" w16cid:durableId="287013069">
    <w:abstractNumId w:val="16"/>
  </w:num>
  <w:num w:numId="5" w16cid:durableId="546793936">
    <w:abstractNumId w:val="18"/>
  </w:num>
  <w:num w:numId="6" w16cid:durableId="521011436">
    <w:abstractNumId w:val="11"/>
  </w:num>
  <w:num w:numId="7" w16cid:durableId="307058965">
    <w:abstractNumId w:val="8"/>
  </w:num>
  <w:num w:numId="8" w16cid:durableId="1260874300">
    <w:abstractNumId w:val="5"/>
  </w:num>
  <w:num w:numId="9" w16cid:durableId="1016806416">
    <w:abstractNumId w:val="15"/>
  </w:num>
  <w:num w:numId="10" w16cid:durableId="1842890317">
    <w:abstractNumId w:val="0"/>
  </w:num>
  <w:num w:numId="11" w16cid:durableId="933515716">
    <w:abstractNumId w:val="9"/>
  </w:num>
  <w:num w:numId="12" w16cid:durableId="438792829">
    <w:abstractNumId w:val="1"/>
  </w:num>
  <w:num w:numId="13" w16cid:durableId="1755123582">
    <w:abstractNumId w:val="17"/>
  </w:num>
  <w:num w:numId="14" w16cid:durableId="323438554">
    <w:abstractNumId w:val="3"/>
  </w:num>
  <w:num w:numId="15" w16cid:durableId="658924629">
    <w:abstractNumId w:val="2"/>
  </w:num>
  <w:num w:numId="16" w16cid:durableId="1780879307">
    <w:abstractNumId w:val="10"/>
  </w:num>
  <w:num w:numId="17" w16cid:durableId="743789">
    <w:abstractNumId w:val="6"/>
  </w:num>
  <w:num w:numId="18" w16cid:durableId="2123880">
    <w:abstractNumId w:val="4"/>
  </w:num>
  <w:num w:numId="19" w16cid:durableId="5640320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2A"/>
    <w:rsid w:val="000739C4"/>
    <w:rsid w:val="003F451C"/>
    <w:rsid w:val="00451F2A"/>
    <w:rsid w:val="00517574"/>
    <w:rsid w:val="007241DA"/>
    <w:rsid w:val="00864AFF"/>
    <w:rsid w:val="00A2408B"/>
    <w:rsid w:val="00CC03C3"/>
    <w:rsid w:val="00CD647F"/>
    <w:rsid w:val="00D9727F"/>
    <w:rsid w:val="00DA7EA2"/>
    <w:rsid w:val="00E031E9"/>
    <w:rsid w:val="00E54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791B"/>
  <w15:chartTrackingRefBased/>
  <w15:docId w15:val="{831FA85D-359C-4D6B-AC86-BED21254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ffidea.lt/wp-content/uploads/2021/04/MRT_KT-tyrimu-pasiruosimo-tvark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6738</Characters>
  <Application>Microsoft Office Word</Application>
  <DocSecurity>0</DocSecurity>
  <Lines>56</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Renaldas Viščinis</dc:creator>
  <cp:keywords/>
  <dc:description/>
  <cp:lastModifiedBy>Druskininku Ligonine</cp:lastModifiedBy>
  <cp:revision>3</cp:revision>
  <dcterms:created xsi:type="dcterms:W3CDTF">2023-05-30T08:11:00Z</dcterms:created>
  <dcterms:modified xsi:type="dcterms:W3CDTF">2023-05-30T08:11:00Z</dcterms:modified>
</cp:coreProperties>
</file>